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0A26" w14:textId="0D2D42C8" w:rsidR="008363BA" w:rsidRDefault="0011408D" w:rsidP="008363BA">
      <w:pPr>
        <w:pStyle w:val="Encabezado1"/>
        <w:ind w:right="282"/>
      </w:pPr>
      <w:r>
        <w:t xml:space="preserve">EL 80% DE </w:t>
      </w:r>
      <w:r w:rsidR="00B505DD">
        <w:t xml:space="preserve">LOS </w:t>
      </w:r>
      <w:r>
        <w:t xml:space="preserve">CIBERATAQUES </w:t>
      </w:r>
      <w:r w:rsidR="00B505DD">
        <w:t>A</w:t>
      </w:r>
      <w:r>
        <w:t xml:space="preserve"> PLANTAS INDUSTRIALES </w:t>
      </w:r>
      <w:r w:rsidR="00B505DD">
        <w:t xml:space="preserve">SE ORIGINAN EN </w:t>
      </w:r>
      <w:r w:rsidR="003278A3">
        <w:t>REDES</w:t>
      </w:r>
      <w:r>
        <w:t xml:space="preserve"> </w:t>
      </w:r>
      <w:r w:rsidR="00D670BB">
        <w:t xml:space="preserve">IT </w:t>
      </w:r>
      <w:r w:rsidR="00262520">
        <w:t>DESPROTEGID</w:t>
      </w:r>
      <w:r w:rsidR="003278A3">
        <w:t>A</w:t>
      </w:r>
      <w:r w:rsidR="00262520">
        <w:t>S</w:t>
      </w:r>
      <w:r w:rsidR="008C6A61">
        <w:t xml:space="preserve"> Y</w:t>
      </w:r>
      <w:r w:rsidR="00262520">
        <w:t xml:space="preserve"> </w:t>
      </w:r>
      <w:r w:rsidR="00B505DD">
        <w:t>CONECTAD</w:t>
      </w:r>
      <w:r w:rsidR="003278A3">
        <w:t>A</w:t>
      </w:r>
      <w:r w:rsidR="00B505DD">
        <w:t>S A ENTORNOS OPERACIONALES</w:t>
      </w:r>
    </w:p>
    <w:p w14:paraId="522FA034" w14:textId="77777777" w:rsidR="00D670BB" w:rsidRPr="001347A8" w:rsidRDefault="00D670BB" w:rsidP="008363BA">
      <w:pPr>
        <w:pStyle w:val="Encabezado1"/>
        <w:ind w:right="282"/>
      </w:pPr>
    </w:p>
    <w:p w14:paraId="1C7D66CA" w14:textId="715809EF" w:rsidR="008363BA" w:rsidRDefault="008363BA" w:rsidP="005225D9">
      <w:pPr>
        <w:pStyle w:val="ListBullet"/>
        <w:ind w:right="282"/>
      </w:pPr>
      <w:bookmarkStart w:id="0" w:name="_Hlk181687409"/>
      <w:r>
        <w:t>Según el Cyber Defense Center de Minsait, en 2025 se han identificado 23 grupos de amenazas activ</w:t>
      </w:r>
      <w:r w:rsidR="0049263E">
        <w:t>o</w:t>
      </w:r>
      <w:r>
        <w:t>s dirigidas a entornos industriales, un incremento del 15% respecto a</w:t>
      </w:r>
      <w:r w:rsidR="007256D8">
        <w:t xml:space="preserve">l año </w:t>
      </w:r>
      <w:r>
        <w:t>2022.</w:t>
      </w:r>
    </w:p>
    <w:p w14:paraId="21C12425" w14:textId="47901736" w:rsidR="008363BA" w:rsidRDefault="00DD0174" w:rsidP="005225D9">
      <w:pPr>
        <w:pStyle w:val="ListBullet"/>
        <w:ind w:right="282"/>
      </w:pPr>
      <w:r>
        <w:t>Ocho de cada diez</w:t>
      </w:r>
      <w:r w:rsidR="008363BA" w:rsidRPr="008363BA">
        <w:t xml:space="preserve"> incidentes en plantas industriales se originan en redes TI mal segmentadas, y los ataques más comunes incluyen phishing dirigido a personal</w:t>
      </w:r>
      <w:r w:rsidR="007256D8">
        <w:t xml:space="preserve"> operativo</w:t>
      </w:r>
      <w:r w:rsidR="008363BA" w:rsidRPr="008363BA">
        <w:t xml:space="preserve">, exposición de interfaces industriales sin autenticación y </w:t>
      </w:r>
      <w:r w:rsidR="000E3459">
        <w:t>accesos no autorizados a</w:t>
      </w:r>
      <w:r w:rsidR="000E3459" w:rsidRPr="008363BA">
        <w:t xml:space="preserve"> </w:t>
      </w:r>
      <w:r w:rsidR="008363BA" w:rsidRPr="008363BA">
        <w:t xml:space="preserve"> dispositivos críticos como PLCs y RTUs. </w:t>
      </w:r>
    </w:p>
    <w:p w14:paraId="74ED165F" w14:textId="7E627220" w:rsidR="00BE73E2" w:rsidRPr="008363BA" w:rsidRDefault="008363BA" w:rsidP="005225D9">
      <w:pPr>
        <w:pStyle w:val="ListBullet"/>
        <w:ind w:right="282"/>
      </w:pPr>
      <w:r w:rsidRPr="008363BA">
        <w:t>Los sectores más atacados en México son: energía (34%), agua y saneamiento (21%), manufactura (19%), salud (13%) y logística (8%).</w:t>
      </w:r>
    </w:p>
    <w:p w14:paraId="73E41DC4" w14:textId="77777777" w:rsidR="005E53C0" w:rsidRDefault="005E53C0" w:rsidP="008363BA">
      <w:pPr>
        <w:ind w:right="282"/>
        <w:rPr>
          <w:b/>
          <w:bCs/>
          <w:noProof/>
        </w:rPr>
      </w:pPr>
    </w:p>
    <w:p w14:paraId="5F4E8BEE" w14:textId="01ECA9FB" w:rsidR="00C71584" w:rsidRPr="00B62CE4" w:rsidRDefault="00BE73E2" w:rsidP="008363BA">
      <w:pPr>
        <w:ind w:right="282"/>
        <w:rPr>
          <w:rFonts w:ascii="Times New Roman" w:hAnsi="Times New Roman"/>
          <w:strike/>
          <w:color w:val="auto"/>
          <w:kern w:val="0"/>
          <w:sz w:val="24"/>
        </w:rPr>
      </w:pPr>
      <w:r w:rsidRPr="00BE73E2">
        <w:rPr>
          <w:b/>
          <w:bCs/>
          <w:noProof/>
        </w:rPr>
        <w:t>Ciudad</w:t>
      </w:r>
      <w:r w:rsidR="00AC2BBB">
        <w:rPr>
          <w:b/>
          <w:bCs/>
          <w:noProof/>
        </w:rPr>
        <w:t xml:space="preserve"> de México</w:t>
      </w:r>
      <w:r w:rsidRPr="00BE73E2">
        <w:rPr>
          <w:b/>
          <w:bCs/>
          <w:noProof/>
        </w:rPr>
        <w:t xml:space="preserve">, </w:t>
      </w:r>
      <w:r w:rsidR="00B75B3E">
        <w:rPr>
          <w:b/>
          <w:bCs/>
          <w:noProof/>
        </w:rPr>
        <w:t xml:space="preserve">5 </w:t>
      </w:r>
      <w:r w:rsidRPr="00BE73E2">
        <w:rPr>
          <w:b/>
          <w:bCs/>
          <w:noProof/>
        </w:rPr>
        <w:t xml:space="preserve">de </w:t>
      </w:r>
      <w:r w:rsidR="008363BA">
        <w:rPr>
          <w:b/>
          <w:bCs/>
          <w:noProof/>
        </w:rPr>
        <w:t>agosto</w:t>
      </w:r>
      <w:r w:rsidR="00AC2BBB">
        <w:rPr>
          <w:b/>
          <w:bCs/>
          <w:noProof/>
        </w:rPr>
        <w:t xml:space="preserve"> de 2025</w:t>
      </w:r>
      <w:r w:rsidRPr="00BE73E2">
        <w:rPr>
          <w:b/>
          <w:bCs/>
          <w:noProof/>
        </w:rPr>
        <w:t xml:space="preserve">. </w:t>
      </w:r>
      <w:r w:rsidRPr="008363BA">
        <w:rPr>
          <w:noProof/>
        </w:rPr>
        <w:t>–</w:t>
      </w:r>
      <w:bookmarkEnd w:id="0"/>
      <w:r w:rsidR="008363BA" w:rsidRPr="008363BA">
        <w:rPr>
          <w:rFonts w:ascii="Times New Roman" w:hAnsi="Times New Roman"/>
          <w:color w:val="auto"/>
          <w:kern w:val="0"/>
          <w:sz w:val="24"/>
        </w:rPr>
        <w:t xml:space="preserve"> </w:t>
      </w:r>
      <w:r w:rsidR="00C71584" w:rsidRPr="00B62CE4">
        <w:rPr>
          <w:noProof/>
        </w:rPr>
        <w:t>En México, los ciberataques dirigidos a entornos operacionales (OT)</w:t>
      </w:r>
      <w:r w:rsidR="00B65651">
        <w:rPr>
          <w:noProof/>
        </w:rPr>
        <w:t xml:space="preserve"> </w:t>
      </w:r>
      <w:r w:rsidR="00C71584" w:rsidRPr="00B62CE4">
        <w:rPr>
          <w:noProof/>
        </w:rPr>
        <w:t xml:space="preserve">han experimentado un aumento significativo en los últimos años. </w:t>
      </w:r>
      <w:r w:rsidR="00A268D8" w:rsidRPr="00B62CE4">
        <w:rPr>
          <w:noProof/>
        </w:rPr>
        <w:t>E</w:t>
      </w:r>
      <w:r w:rsidR="00A82560" w:rsidRPr="00B62CE4">
        <w:rPr>
          <w:noProof/>
        </w:rPr>
        <w:t xml:space="preserve">n 2024, cerca del 25% de las organizaciones industriales </w:t>
      </w:r>
      <w:r w:rsidR="00A268D8" w:rsidRPr="00B62CE4">
        <w:rPr>
          <w:noProof/>
        </w:rPr>
        <w:t xml:space="preserve">en el país </w:t>
      </w:r>
      <w:r w:rsidR="00A82560" w:rsidRPr="00B62CE4">
        <w:rPr>
          <w:noProof/>
        </w:rPr>
        <w:t>suf</w:t>
      </w:r>
      <w:r w:rsidR="00BD5018" w:rsidRPr="00B62CE4">
        <w:rPr>
          <w:noProof/>
        </w:rPr>
        <w:t>r</w:t>
      </w:r>
      <w:r w:rsidR="00A82560" w:rsidRPr="00B62CE4">
        <w:rPr>
          <w:noProof/>
        </w:rPr>
        <w:t xml:space="preserve">ieron </w:t>
      </w:r>
      <w:r w:rsidR="00BD5018" w:rsidRPr="00B62CE4">
        <w:rPr>
          <w:noProof/>
        </w:rPr>
        <w:t>ataques que supusieron una</w:t>
      </w:r>
      <w:r w:rsidR="00A82560" w:rsidRPr="00B62CE4">
        <w:rPr>
          <w:noProof/>
        </w:rPr>
        <w:t xml:space="preserve"> parada en l</w:t>
      </w:r>
      <w:r w:rsidR="00BD5018" w:rsidRPr="00B62CE4">
        <w:rPr>
          <w:noProof/>
        </w:rPr>
        <w:t xml:space="preserve">a producción y la operación. </w:t>
      </w:r>
      <w:r w:rsidR="009F53F2">
        <w:rPr>
          <w:noProof/>
        </w:rPr>
        <w:t>La principal causa de e</w:t>
      </w:r>
      <w:r w:rsidR="00BD5018" w:rsidRPr="00B62CE4">
        <w:rPr>
          <w:noProof/>
        </w:rPr>
        <w:t>st</w:t>
      </w:r>
      <w:r w:rsidR="0039526C" w:rsidRPr="00B62CE4">
        <w:rPr>
          <w:noProof/>
        </w:rPr>
        <w:t xml:space="preserve">a tendencia, que </w:t>
      </w:r>
      <w:r w:rsidR="009F53F2">
        <w:rPr>
          <w:noProof/>
        </w:rPr>
        <w:t xml:space="preserve">se inicia a partir </w:t>
      </w:r>
      <w:r w:rsidR="0039526C" w:rsidRPr="00B62CE4">
        <w:rPr>
          <w:noProof/>
        </w:rPr>
        <w:t xml:space="preserve"> de la digitalización y de la convergencia de IT y OT</w:t>
      </w:r>
      <w:r w:rsidR="009F53F2">
        <w:rPr>
          <w:noProof/>
        </w:rPr>
        <w:t xml:space="preserve"> en este ámbito</w:t>
      </w:r>
      <w:r w:rsidR="0039526C" w:rsidRPr="00B62CE4">
        <w:rPr>
          <w:noProof/>
        </w:rPr>
        <w:t xml:space="preserve">, </w:t>
      </w:r>
      <w:r w:rsidR="009F53F2">
        <w:rPr>
          <w:noProof/>
        </w:rPr>
        <w:t xml:space="preserve"> es</w:t>
      </w:r>
      <w:r w:rsidR="001A3923" w:rsidRPr="00B62CE4">
        <w:rPr>
          <w:noProof/>
        </w:rPr>
        <w:t xml:space="preserve"> </w:t>
      </w:r>
      <w:r w:rsidR="00A268D8" w:rsidRPr="00B62CE4">
        <w:rPr>
          <w:noProof/>
        </w:rPr>
        <w:t xml:space="preserve">una segmentación </w:t>
      </w:r>
      <w:r w:rsidR="0085358A">
        <w:rPr>
          <w:noProof/>
        </w:rPr>
        <w:t xml:space="preserve">de redes no adecuada </w:t>
      </w:r>
      <w:r w:rsidR="001A3923" w:rsidRPr="00B62CE4">
        <w:rPr>
          <w:noProof/>
        </w:rPr>
        <w:t xml:space="preserve">. Es decir, los </w:t>
      </w:r>
      <w:r w:rsidR="00A268D8" w:rsidRPr="00B62CE4">
        <w:rPr>
          <w:noProof/>
        </w:rPr>
        <w:t>entornos OT</w:t>
      </w:r>
      <w:r w:rsidR="001A3923" w:rsidRPr="00B62CE4">
        <w:rPr>
          <w:noProof/>
        </w:rPr>
        <w:t xml:space="preserve"> se conectan a redes y sistemas corporativos que</w:t>
      </w:r>
      <w:r w:rsidR="0081021B" w:rsidRPr="00B62CE4">
        <w:rPr>
          <w:noProof/>
        </w:rPr>
        <w:t xml:space="preserve"> no están protegidos y, por tanto, suponen una vía de entrada a ciberataques</w:t>
      </w:r>
      <w:r w:rsidR="00EB7842" w:rsidRPr="00B62CE4">
        <w:rPr>
          <w:noProof/>
        </w:rPr>
        <w:t>.</w:t>
      </w:r>
    </w:p>
    <w:p w14:paraId="57D36591" w14:textId="74175827" w:rsidR="008363BA" w:rsidRPr="008363BA" w:rsidRDefault="008363BA" w:rsidP="008363BA">
      <w:pPr>
        <w:ind w:right="282"/>
        <w:rPr>
          <w:noProof/>
        </w:rPr>
      </w:pPr>
      <w:r w:rsidRPr="00B65651">
        <w:rPr>
          <w:noProof/>
        </w:rPr>
        <w:t xml:space="preserve">En un contexto donde las plantas industriales, hospitales y sistemas energéticos están cada vez más conectados, la seguridad </w:t>
      </w:r>
      <w:r w:rsidR="00905234">
        <w:rPr>
          <w:noProof/>
        </w:rPr>
        <w:t>ha dejado</w:t>
      </w:r>
      <w:r w:rsidRPr="00B65651">
        <w:rPr>
          <w:noProof/>
        </w:rPr>
        <w:t xml:space="preserve"> de ser un tema exclusivo de las áreas de TI para convertirse en una prioridad estratégica </w:t>
      </w:r>
      <w:r w:rsidR="00E911FD">
        <w:rPr>
          <w:noProof/>
        </w:rPr>
        <w:t>en las organizaciones</w:t>
      </w:r>
      <w:r w:rsidRPr="00B65651">
        <w:rPr>
          <w:noProof/>
        </w:rPr>
        <w:t>.</w:t>
      </w:r>
      <w:r w:rsidR="00B65651">
        <w:rPr>
          <w:noProof/>
        </w:rPr>
        <w:t xml:space="preserve"> </w:t>
      </w:r>
      <w:r w:rsidRPr="008363BA">
        <w:rPr>
          <w:noProof/>
        </w:rPr>
        <w:t xml:space="preserve">“La convergencia entre </w:t>
      </w:r>
      <w:r w:rsidR="0085358A">
        <w:rPr>
          <w:noProof/>
        </w:rPr>
        <w:t xml:space="preserve">IT </w:t>
      </w:r>
      <w:r w:rsidRPr="008363BA">
        <w:rPr>
          <w:noProof/>
        </w:rPr>
        <w:t xml:space="preserve"> y OT no es una opción</w:t>
      </w:r>
      <w:r w:rsidR="00414E35">
        <w:rPr>
          <w:noProof/>
        </w:rPr>
        <w:t>;</w:t>
      </w:r>
      <w:r w:rsidRPr="008363BA">
        <w:rPr>
          <w:noProof/>
        </w:rPr>
        <w:t xml:space="preserve"> </w:t>
      </w:r>
      <w:r w:rsidR="00FD1677">
        <w:rPr>
          <w:noProof/>
        </w:rPr>
        <w:t xml:space="preserve">hoy, </w:t>
      </w:r>
      <w:r w:rsidRPr="008363BA">
        <w:rPr>
          <w:noProof/>
        </w:rPr>
        <w:t>es una necesidad de negocio. Pero</w:t>
      </w:r>
      <w:r w:rsidR="00414E35">
        <w:rPr>
          <w:noProof/>
        </w:rPr>
        <w:t>,</w:t>
      </w:r>
      <w:r w:rsidRPr="008363BA">
        <w:rPr>
          <w:noProof/>
        </w:rPr>
        <w:t xml:space="preserve"> con ella</w:t>
      </w:r>
      <w:r w:rsidR="00414E35">
        <w:rPr>
          <w:noProof/>
        </w:rPr>
        <w:t>,</w:t>
      </w:r>
      <w:r w:rsidRPr="008363BA">
        <w:rPr>
          <w:noProof/>
        </w:rPr>
        <w:t xml:space="preserve"> </w:t>
      </w:r>
      <w:r w:rsidR="00414E35" w:rsidRPr="00414E35">
        <w:rPr>
          <w:noProof/>
        </w:rPr>
        <w:t>la superficie de ataque</w:t>
      </w:r>
      <w:r w:rsidR="00414E35">
        <w:rPr>
          <w:noProof/>
        </w:rPr>
        <w:t xml:space="preserve"> </w:t>
      </w:r>
      <w:r w:rsidR="00414E35" w:rsidRPr="00414E35">
        <w:rPr>
          <w:noProof/>
        </w:rPr>
        <w:t>se ha ampliado exponiendo sistemas legacy e inseguros, entornos complejos y poca visibilidad para la organización.</w:t>
      </w:r>
      <w:r w:rsidRPr="008363BA">
        <w:rPr>
          <w:noProof/>
        </w:rPr>
        <w:t xml:space="preserve"> que pone</w:t>
      </w:r>
      <w:r w:rsidR="00414E35">
        <w:rPr>
          <w:noProof/>
        </w:rPr>
        <w:t>n</w:t>
      </w:r>
      <w:r w:rsidRPr="008363BA">
        <w:rPr>
          <w:noProof/>
        </w:rPr>
        <w:t xml:space="preserve"> en riesgo desde la producción hasta vida</w:t>
      </w:r>
      <w:r w:rsidR="00C37E34">
        <w:rPr>
          <w:noProof/>
        </w:rPr>
        <w:t>s</w:t>
      </w:r>
      <w:r w:rsidRPr="008363BA">
        <w:rPr>
          <w:noProof/>
        </w:rPr>
        <w:t xml:space="preserve"> humana</w:t>
      </w:r>
      <w:r w:rsidR="00C37E34">
        <w:rPr>
          <w:noProof/>
        </w:rPr>
        <w:t>s</w:t>
      </w:r>
      <w:r w:rsidRPr="008363BA">
        <w:rPr>
          <w:noProof/>
        </w:rPr>
        <w:t>”, advi</w:t>
      </w:r>
      <w:r w:rsidR="009C6698">
        <w:rPr>
          <w:noProof/>
        </w:rPr>
        <w:t xml:space="preserve">erte </w:t>
      </w:r>
      <w:r w:rsidRPr="008363BA">
        <w:rPr>
          <w:noProof/>
        </w:rPr>
        <w:t xml:space="preserve"> Erik Moreno, director de Minsait Cyber en México.</w:t>
      </w:r>
    </w:p>
    <w:p w14:paraId="63EC5B78" w14:textId="1CFBD0A6" w:rsidR="008363BA" w:rsidRPr="008363BA" w:rsidRDefault="008363BA" w:rsidP="008363BA">
      <w:pPr>
        <w:ind w:right="282"/>
        <w:rPr>
          <w:noProof/>
        </w:rPr>
      </w:pPr>
      <w:r w:rsidRPr="008363BA">
        <w:rPr>
          <w:noProof/>
        </w:rPr>
        <w:t xml:space="preserve">Según cifras del Cyber Defense Center de Minsait, </w:t>
      </w:r>
      <w:r w:rsidR="007256D8">
        <w:rPr>
          <w:noProof/>
        </w:rPr>
        <w:t>en 2025 s</w:t>
      </w:r>
      <w:r w:rsidRPr="008363BA">
        <w:rPr>
          <w:noProof/>
        </w:rPr>
        <w:t xml:space="preserve">e </w:t>
      </w:r>
      <w:r w:rsidR="007256D8">
        <w:rPr>
          <w:noProof/>
        </w:rPr>
        <w:t xml:space="preserve"> han </w:t>
      </w:r>
      <w:r w:rsidRPr="008363BA">
        <w:rPr>
          <w:noProof/>
        </w:rPr>
        <w:t>identifica</w:t>
      </w:r>
      <w:r w:rsidR="007256D8">
        <w:rPr>
          <w:noProof/>
        </w:rPr>
        <w:t>do</w:t>
      </w:r>
      <w:r w:rsidRPr="008363BA">
        <w:rPr>
          <w:noProof/>
        </w:rPr>
        <w:t xml:space="preserve"> 23 grupos de amenazas activas dirigidas al entorno industrial, frente a 18 </w:t>
      </w:r>
      <w:r w:rsidR="007256D8">
        <w:rPr>
          <w:noProof/>
        </w:rPr>
        <w:t xml:space="preserve">identificados durante </w:t>
      </w:r>
      <w:r w:rsidRPr="008363BA">
        <w:rPr>
          <w:noProof/>
        </w:rPr>
        <w:t xml:space="preserve">2022. Este aumento del 15% evidencia el creciente interés de los atacantes en vulnerar sistemas </w:t>
      </w:r>
      <w:r w:rsidR="00396EB4" w:rsidRPr="00396EB4">
        <w:rPr>
          <w:noProof/>
        </w:rPr>
        <w:t>de control y gestión de procesos,</w:t>
      </w:r>
      <w:r w:rsidR="00396EB4">
        <w:rPr>
          <w:noProof/>
        </w:rPr>
        <w:t xml:space="preserve"> </w:t>
      </w:r>
      <w:r w:rsidRPr="008363BA">
        <w:rPr>
          <w:noProof/>
        </w:rPr>
        <w:t>como SCADA o PLC, especialmente donde no hay una adecuada segmentación entre redes IT y OT. De hecho, el 80% de los incidentes registrados en ambientes industriales tienen su origen en redes TI mal protegidas.</w:t>
      </w:r>
    </w:p>
    <w:p w14:paraId="7D7DE4BB" w14:textId="47949B28" w:rsidR="008363BA" w:rsidRPr="008363BA" w:rsidRDefault="008363BA" w:rsidP="008363BA">
      <w:pPr>
        <w:ind w:right="282"/>
        <w:rPr>
          <w:noProof/>
        </w:rPr>
      </w:pPr>
      <w:r w:rsidRPr="008363BA">
        <w:rPr>
          <w:noProof/>
        </w:rPr>
        <w:t xml:space="preserve">Los sectores más afectados en México son </w:t>
      </w:r>
      <w:r w:rsidR="002A50F0">
        <w:rPr>
          <w:noProof/>
        </w:rPr>
        <w:t xml:space="preserve"> energía</w:t>
      </w:r>
      <w:r w:rsidRPr="008363BA">
        <w:rPr>
          <w:noProof/>
        </w:rPr>
        <w:t xml:space="preserve"> (34%), agua y saneamiento (21%), manufactura (19%), salud (13%) y logística (8%).</w:t>
      </w:r>
      <w:r w:rsidR="00804469">
        <w:rPr>
          <w:noProof/>
        </w:rPr>
        <w:t xml:space="preserve"> Los </w:t>
      </w:r>
      <w:r w:rsidR="00804469" w:rsidRPr="008363BA">
        <w:t xml:space="preserve">ataques más comunes incluyen phishing dirigido a personal </w:t>
      </w:r>
      <w:r w:rsidR="00804469">
        <w:t>de planta</w:t>
      </w:r>
      <w:r w:rsidR="00804469" w:rsidRPr="008363BA">
        <w:t xml:space="preserve">, exposición de interfaces industriales sin autenticación y </w:t>
      </w:r>
      <w:r w:rsidR="00804469">
        <w:t>accesos no autorizados a</w:t>
      </w:r>
      <w:r w:rsidR="00804469" w:rsidRPr="008363BA">
        <w:t xml:space="preserve"> dispositivos críticos como </w:t>
      </w:r>
      <w:proofErr w:type="spellStart"/>
      <w:r w:rsidR="00804469" w:rsidRPr="008363BA">
        <w:t>PLCs</w:t>
      </w:r>
      <w:proofErr w:type="spellEnd"/>
      <w:r w:rsidR="00804469" w:rsidRPr="008363BA">
        <w:t xml:space="preserve"> y </w:t>
      </w:r>
      <w:proofErr w:type="spellStart"/>
      <w:r w:rsidR="00804469" w:rsidRPr="008363BA">
        <w:t>RTUs</w:t>
      </w:r>
      <w:proofErr w:type="spellEnd"/>
      <w:r w:rsidR="00804469" w:rsidRPr="008363BA">
        <w:t xml:space="preserve">. </w:t>
      </w:r>
      <w:r w:rsidRPr="008363BA">
        <w:rPr>
          <w:noProof/>
        </w:rPr>
        <w:t xml:space="preserve"> Sin embargo, el verdadero punto de vulnerabilidad es la cadena de suministro, donde los atacantes buscan infiltrarse a través de terceros menos protegidos para llegar al núcleo </w:t>
      </w:r>
      <w:r w:rsidR="00C27072">
        <w:rPr>
          <w:noProof/>
        </w:rPr>
        <w:t xml:space="preserve">operacional </w:t>
      </w:r>
      <w:r w:rsidRPr="008363BA">
        <w:rPr>
          <w:noProof/>
        </w:rPr>
        <w:t>de grandes compañías.</w:t>
      </w:r>
    </w:p>
    <w:p w14:paraId="223D8297" w14:textId="0211D1DA" w:rsidR="008363BA" w:rsidRPr="008363BA" w:rsidRDefault="008363BA" w:rsidP="008363BA">
      <w:pPr>
        <w:ind w:right="282"/>
        <w:rPr>
          <w:noProof/>
        </w:rPr>
      </w:pPr>
      <w:r w:rsidRPr="008363BA">
        <w:rPr>
          <w:noProof/>
        </w:rPr>
        <w:t xml:space="preserve">“Hoy, la resiliencia </w:t>
      </w:r>
      <w:r w:rsidR="008109EC">
        <w:rPr>
          <w:noProof/>
        </w:rPr>
        <w:t>operacional</w:t>
      </w:r>
      <w:r w:rsidRPr="008363BA">
        <w:rPr>
          <w:noProof/>
        </w:rPr>
        <w:t xml:space="preserve"> no solo compete al CIO o al CISO. También es prioridad para directores de planta, responsables de mantenimiento y la alta dirección”, explicó Moreno. “Hablamos de mantener operaciones críticas sin interrupciones. Eso, en sí mismo, es ciberseguridad”.</w:t>
      </w:r>
    </w:p>
    <w:p w14:paraId="2CC7AA95" w14:textId="77777777" w:rsidR="008363BA" w:rsidRPr="008363BA" w:rsidRDefault="008363BA" w:rsidP="005E53C0">
      <w:pPr>
        <w:ind w:right="282"/>
        <w:rPr>
          <w:b/>
          <w:bCs/>
          <w:noProof/>
        </w:rPr>
      </w:pPr>
      <w:r w:rsidRPr="008363BA">
        <w:rPr>
          <w:b/>
          <w:bCs/>
          <w:noProof/>
        </w:rPr>
        <w:t>Un enfoque industrial centrado en la resiliencia</w:t>
      </w:r>
    </w:p>
    <w:p w14:paraId="02E7D3CD" w14:textId="2B1117B6" w:rsidR="008363BA" w:rsidRPr="008363BA" w:rsidRDefault="008363BA" w:rsidP="008363BA">
      <w:pPr>
        <w:ind w:right="282"/>
        <w:rPr>
          <w:noProof/>
        </w:rPr>
      </w:pPr>
      <w:r w:rsidRPr="008363BA">
        <w:rPr>
          <w:noProof/>
        </w:rPr>
        <w:t>Para responder a este escenario, Moreno plante</w:t>
      </w:r>
      <w:r w:rsidR="00C37E34">
        <w:rPr>
          <w:noProof/>
        </w:rPr>
        <w:t>a</w:t>
      </w:r>
      <w:r w:rsidRPr="008363BA">
        <w:rPr>
          <w:noProof/>
        </w:rPr>
        <w:t xml:space="preserve"> </w:t>
      </w:r>
      <w:r w:rsidRPr="00C37E34">
        <w:rPr>
          <w:b/>
          <w:bCs/>
          <w:noProof/>
        </w:rPr>
        <w:t>cuatro pilares</w:t>
      </w:r>
      <w:r w:rsidRPr="008363BA">
        <w:rPr>
          <w:noProof/>
        </w:rPr>
        <w:t xml:space="preserve"> estratégicos</w:t>
      </w:r>
      <w:r w:rsidR="002B5785">
        <w:rPr>
          <w:noProof/>
        </w:rPr>
        <w:t xml:space="preserve"> que contribuyen a fortalecer la protección de</w:t>
      </w:r>
      <w:r w:rsidRPr="008363BA">
        <w:rPr>
          <w:noProof/>
        </w:rPr>
        <w:t xml:space="preserve"> los entornos OT:</w:t>
      </w:r>
    </w:p>
    <w:p w14:paraId="12B4FF65" w14:textId="183DB31D" w:rsidR="008363BA" w:rsidRPr="000D1E27" w:rsidRDefault="008363BA" w:rsidP="000D1E27">
      <w:pPr>
        <w:pStyle w:val="ListParagraph"/>
        <w:numPr>
          <w:ilvl w:val="0"/>
          <w:numId w:val="19"/>
        </w:numPr>
        <w:spacing w:before="0" w:after="160" w:line="278" w:lineRule="auto"/>
        <w:jc w:val="left"/>
      </w:pPr>
      <w:r w:rsidRPr="008363BA">
        <w:rPr>
          <w:noProof/>
        </w:rPr>
        <w:t xml:space="preserve">Alinear la ciberseguridad </w:t>
      </w:r>
      <w:r w:rsidR="000D1E27">
        <w:t>con los objetivos opera</w:t>
      </w:r>
      <w:r w:rsidR="002B5785">
        <w:t>cionales</w:t>
      </w:r>
      <w:r w:rsidR="000D1E27">
        <w:t xml:space="preserve">, adoptando un enfoque donde no interrumpa </w:t>
      </w:r>
      <w:r w:rsidR="004067D0">
        <w:t>la producción</w:t>
      </w:r>
      <w:r w:rsidR="00C0752D">
        <w:t>,</w:t>
      </w:r>
      <w:r w:rsidR="004067D0">
        <w:t xml:space="preserve"> </w:t>
      </w:r>
      <w:r w:rsidR="000D1E27">
        <w:t xml:space="preserve">sino </w:t>
      </w:r>
      <w:r w:rsidR="004C1648">
        <w:t xml:space="preserve">que </w:t>
      </w:r>
      <w:r w:rsidR="000D1E27">
        <w:t xml:space="preserve">sea un habilitador de </w:t>
      </w:r>
      <w:r w:rsidR="004067D0">
        <w:t>su continuidad</w:t>
      </w:r>
      <w:r w:rsidR="000D1E27">
        <w:t xml:space="preserve">. </w:t>
      </w:r>
    </w:p>
    <w:p w14:paraId="44B687B5" w14:textId="6BBF8842" w:rsidR="008363BA" w:rsidRPr="008363BA" w:rsidRDefault="008363BA" w:rsidP="000D1E27">
      <w:pPr>
        <w:numPr>
          <w:ilvl w:val="0"/>
          <w:numId w:val="19"/>
        </w:numPr>
        <w:ind w:right="282"/>
        <w:rPr>
          <w:noProof/>
        </w:rPr>
      </w:pPr>
      <w:r w:rsidRPr="008363BA">
        <w:rPr>
          <w:noProof/>
        </w:rPr>
        <w:t>Consolidar</w:t>
      </w:r>
      <w:r w:rsidR="004067D0">
        <w:rPr>
          <w:noProof/>
        </w:rPr>
        <w:t xml:space="preserve"> la</w:t>
      </w:r>
      <w:r w:rsidRPr="008363BA">
        <w:rPr>
          <w:noProof/>
        </w:rPr>
        <w:t xml:space="preserve"> visibilidad de activos y riesgos en plataformas unificadas</w:t>
      </w:r>
      <w:r w:rsidR="000D1E27">
        <w:rPr>
          <w:noProof/>
        </w:rPr>
        <w:t>,</w:t>
      </w:r>
      <w:r w:rsidR="000D1E27" w:rsidRPr="000D1E27">
        <w:t xml:space="preserve"> </w:t>
      </w:r>
      <w:r w:rsidR="000D1E27">
        <w:t>que permita priorizar y actuar con eficiencia</w:t>
      </w:r>
      <w:r w:rsidRPr="008363BA">
        <w:rPr>
          <w:noProof/>
        </w:rPr>
        <w:t>.</w:t>
      </w:r>
    </w:p>
    <w:p w14:paraId="0BDE0BFA" w14:textId="1389055B" w:rsidR="000D1E27" w:rsidRDefault="008363BA" w:rsidP="000D1E27">
      <w:pPr>
        <w:pStyle w:val="ListParagraph"/>
        <w:numPr>
          <w:ilvl w:val="0"/>
          <w:numId w:val="19"/>
        </w:numPr>
        <w:spacing w:before="0" w:after="160" w:line="278" w:lineRule="auto"/>
        <w:jc w:val="left"/>
      </w:pPr>
      <w:r w:rsidRPr="008363BA">
        <w:rPr>
          <w:noProof/>
        </w:rPr>
        <w:t xml:space="preserve">Blindar los sistemas </w:t>
      </w:r>
      <w:r w:rsidR="00C37E34">
        <w:rPr>
          <w:noProof/>
        </w:rPr>
        <w:t>“</w:t>
      </w:r>
      <w:r w:rsidRPr="00C37E34">
        <w:rPr>
          <w:i/>
          <w:iCs/>
          <w:noProof/>
        </w:rPr>
        <w:t>legacy</w:t>
      </w:r>
      <w:r w:rsidR="00C37E34">
        <w:rPr>
          <w:i/>
          <w:iCs/>
          <w:noProof/>
        </w:rPr>
        <w:t>”</w:t>
      </w:r>
      <w:r w:rsidRPr="008363BA">
        <w:rPr>
          <w:noProof/>
        </w:rPr>
        <w:t xml:space="preserve"> </w:t>
      </w:r>
      <w:r w:rsidR="000D1E27">
        <w:t xml:space="preserve">que no pueden </w:t>
      </w:r>
      <w:r w:rsidR="004067D0">
        <w:t>actualizarse</w:t>
      </w:r>
      <w:r w:rsidR="000D1E27">
        <w:t xml:space="preserve"> fácilmente y </w:t>
      </w:r>
      <w:r w:rsidR="004067D0">
        <w:t>proteg</w:t>
      </w:r>
      <w:r w:rsidR="008F5801">
        <w:t>erlos</w:t>
      </w:r>
      <w:r w:rsidR="004067D0">
        <w:t xml:space="preserve"> </w:t>
      </w:r>
      <w:r w:rsidR="000D1E27">
        <w:t xml:space="preserve">mediante controles compensatorios. </w:t>
      </w:r>
    </w:p>
    <w:p w14:paraId="537225B8" w14:textId="120D29CB" w:rsidR="008363BA" w:rsidRPr="008363BA" w:rsidRDefault="008363BA" w:rsidP="000D1E27">
      <w:pPr>
        <w:numPr>
          <w:ilvl w:val="0"/>
          <w:numId w:val="19"/>
        </w:numPr>
        <w:ind w:right="282"/>
        <w:rPr>
          <w:noProof/>
        </w:rPr>
      </w:pPr>
      <w:r w:rsidRPr="008363BA">
        <w:rPr>
          <w:noProof/>
        </w:rPr>
        <w:lastRenderedPageBreak/>
        <w:t xml:space="preserve">Simplificar y centralizar la gobernanza, integrando OT </w:t>
      </w:r>
      <w:r w:rsidR="004C1648">
        <w:rPr>
          <w:noProof/>
        </w:rPr>
        <w:t>e</w:t>
      </w:r>
      <w:r w:rsidRPr="008363BA">
        <w:rPr>
          <w:noProof/>
        </w:rPr>
        <w:t xml:space="preserve"> </w:t>
      </w:r>
      <w:r w:rsidR="005A4ADA">
        <w:rPr>
          <w:noProof/>
        </w:rPr>
        <w:t xml:space="preserve">IT </w:t>
      </w:r>
      <w:r w:rsidR="000D1E27">
        <w:t>en una estrategia global dentro de la organización.</w:t>
      </w:r>
    </w:p>
    <w:p w14:paraId="5D1DF535" w14:textId="2F8BB172" w:rsidR="008363BA" w:rsidRPr="00F17EA0" w:rsidRDefault="008363BA" w:rsidP="008363BA">
      <w:pPr>
        <w:ind w:right="282"/>
        <w:rPr>
          <w:strike/>
          <w:noProof/>
        </w:rPr>
      </w:pPr>
      <w:r w:rsidRPr="008363BA">
        <w:rPr>
          <w:noProof/>
        </w:rPr>
        <w:t xml:space="preserve">Sobre estos principios, la estrategia de ciberseguridad industrial debe apoyarse en capacidades especializadas que combinen </w:t>
      </w:r>
      <w:r w:rsidR="00A16330">
        <w:rPr>
          <w:noProof/>
        </w:rPr>
        <w:t xml:space="preserve">el </w:t>
      </w:r>
      <w:r w:rsidRPr="008363BA">
        <w:rPr>
          <w:noProof/>
        </w:rPr>
        <w:t xml:space="preserve">conocimiento profundo del entorno con tecnología adaptada al contexto </w:t>
      </w:r>
      <w:r w:rsidR="003147BF">
        <w:rPr>
          <w:noProof/>
        </w:rPr>
        <w:t xml:space="preserve"> operacional </w:t>
      </w:r>
      <w:r w:rsidRPr="008363BA">
        <w:rPr>
          <w:noProof/>
        </w:rPr>
        <w:t>.</w:t>
      </w:r>
      <w:r w:rsidRPr="00A16330">
        <w:rPr>
          <w:noProof/>
        </w:rPr>
        <w:t xml:space="preserve"> </w:t>
      </w:r>
    </w:p>
    <w:p w14:paraId="6A2EC4B6" w14:textId="0F4A1DDF" w:rsidR="008363BA" w:rsidRPr="00DA75F6" w:rsidRDefault="008363BA" w:rsidP="008363BA">
      <w:pPr>
        <w:ind w:right="282"/>
        <w:rPr>
          <w:noProof/>
        </w:rPr>
      </w:pPr>
      <w:r w:rsidRPr="002268DF">
        <w:rPr>
          <w:noProof/>
        </w:rPr>
        <w:t xml:space="preserve">“Ya no basta con tener un </w:t>
      </w:r>
      <w:r w:rsidR="000D1E27" w:rsidRPr="002268DF">
        <w:rPr>
          <w:noProof/>
        </w:rPr>
        <w:t>Centro de Operaciones de Seguridad (</w:t>
      </w:r>
      <w:r w:rsidRPr="002268DF">
        <w:rPr>
          <w:noProof/>
        </w:rPr>
        <w:t>SOC</w:t>
      </w:r>
      <w:r w:rsidR="000D1E27" w:rsidRPr="002268DF">
        <w:rPr>
          <w:noProof/>
        </w:rPr>
        <w:t>, por sus siglás en inglés)</w:t>
      </w:r>
      <w:r w:rsidRPr="002268DF">
        <w:rPr>
          <w:noProof/>
        </w:rPr>
        <w:t xml:space="preserve"> </w:t>
      </w:r>
      <w:r w:rsidR="001E7784">
        <w:rPr>
          <w:noProof/>
        </w:rPr>
        <w:t>estándar</w:t>
      </w:r>
      <w:r w:rsidRPr="002268DF">
        <w:rPr>
          <w:noProof/>
        </w:rPr>
        <w:t>. Se requiere</w:t>
      </w:r>
      <w:r w:rsidR="001E7784">
        <w:rPr>
          <w:noProof/>
        </w:rPr>
        <w:t xml:space="preserve"> añadir capacidades OT </w:t>
      </w:r>
      <w:r w:rsidR="00493094">
        <w:rPr>
          <w:noProof/>
        </w:rPr>
        <w:t>e</w:t>
      </w:r>
      <w:r w:rsidRPr="002268DF">
        <w:rPr>
          <w:noProof/>
        </w:rPr>
        <w:t xml:space="preserve"> inteligencia adaptada al lenguaje del entorno industrial,  monitoreo constante de protocolos específicos, identificación de comportamientos anómalos y respuestas automatizadas que no interrumpan los procesos”, subray</w:t>
      </w:r>
      <w:r w:rsidR="001E7784">
        <w:rPr>
          <w:noProof/>
        </w:rPr>
        <w:t>a</w:t>
      </w:r>
      <w:r w:rsidRPr="002268DF">
        <w:rPr>
          <w:noProof/>
        </w:rPr>
        <w:t xml:space="preserve"> Moreno.</w:t>
      </w:r>
      <w:r w:rsidR="001E7784">
        <w:rPr>
          <w:noProof/>
        </w:rPr>
        <w:t xml:space="preserve"> Y añade </w:t>
      </w:r>
      <w:r w:rsidR="001E7784" w:rsidRPr="001E7784">
        <w:rPr>
          <w:noProof/>
        </w:rPr>
        <w:t xml:space="preserve">“nuestro servicio de detección y respuesta avanzada, Smart MDR, está </w:t>
      </w:r>
      <w:r w:rsidR="00493094">
        <w:rPr>
          <w:noProof/>
        </w:rPr>
        <w:t>preparado para actuar en est</w:t>
      </w:r>
      <w:r w:rsidR="00FC2EA9">
        <w:rPr>
          <w:noProof/>
        </w:rPr>
        <w:t>e ámbito</w:t>
      </w:r>
      <w:r w:rsidR="00493094">
        <w:rPr>
          <w:noProof/>
        </w:rPr>
        <w:t>, d</w:t>
      </w:r>
      <w:r w:rsidR="001E7784" w:rsidRPr="001E7784">
        <w:rPr>
          <w:noProof/>
        </w:rPr>
        <w:t>etecta</w:t>
      </w:r>
      <w:r w:rsidR="00493094">
        <w:rPr>
          <w:noProof/>
        </w:rPr>
        <w:t xml:space="preserve">ndo </w:t>
      </w:r>
      <w:r w:rsidR="001E7784" w:rsidRPr="001E7784">
        <w:rPr>
          <w:noProof/>
        </w:rPr>
        <w:t xml:space="preserve">incidentes en 15 minutos y </w:t>
      </w:r>
      <w:r w:rsidR="00493094" w:rsidRPr="00493094">
        <w:rPr>
          <w:noProof/>
        </w:rPr>
        <w:t>reduc</w:t>
      </w:r>
      <w:r w:rsidR="00493094">
        <w:rPr>
          <w:noProof/>
        </w:rPr>
        <w:t xml:space="preserve">iendo </w:t>
      </w:r>
      <w:r w:rsidR="00493094" w:rsidRPr="00493094">
        <w:rPr>
          <w:noProof/>
        </w:rPr>
        <w:t>las alertas falsas a tan sólo un 2% y el número de alertas de escaso valor en más del 80%</w:t>
      </w:r>
      <w:r w:rsidR="00493094">
        <w:rPr>
          <w:noProof/>
        </w:rPr>
        <w:t>.</w:t>
      </w:r>
      <w:r w:rsidR="00154254">
        <w:rPr>
          <w:noProof/>
        </w:rPr>
        <w:t>A partir de soluciones</w:t>
      </w:r>
      <w:r w:rsidR="00DA75F6">
        <w:rPr>
          <w:noProof/>
        </w:rPr>
        <w:t xml:space="preserve"> personaliza</w:t>
      </w:r>
      <w:r w:rsidR="000F2138">
        <w:rPr>
          <w:noProof/>
        </w:rPr>
        <w:t>das</w:t>
      </w:r>
      <w:r w:rsidR="00DA75F6">
        <w:rPr>
          <w:noProof/>
        </w:rPr>
        <w:t xml:space="preserve"> y punteras, las</w:t>
      </w:r>
      <w:r w:rsidRPr="008363BA">
        <w:rPr>
          <w:noProof/>
        </w:rPr>
        <w:t xml:space="preserve"> organizaciones industriales pueden contar con una </w:t>
      </w:r>
      <w:r w:rsidR="000F2138">
        <w:rPr>
          <w:noProof/>
        </w:rPr>
        <w:t>protección</w:t>
      </w:r>
      <w:r w:rsidRPr="008363BA">
        <w:rPr>
          <w:noProof/>
        </w:rPr>
        <w:t xml:space="preserve"> unificada, ágil y contextualizada que reduce riesgos opera</w:t>
      </w:r>
      <w:r w:rsidR="00C37E34">
        <w:rPr>
          <w:noProof/>
        </w:rPr>
        <w:t>cionales</w:t>
      </w:r>
      <w:r w:rsidRPr="008363BA">
        <w:rPr>
          <w:noProof/>
        </w:rPr>
        <w:t>, reputacionales y económicos. “El verdadero valor está en que la tecnología se adapte al entorno, y no al revés. Solo así se puede garantizar una respuesta efectiva”</w:t>
      </w:r>
      <w:r w:rsidR="000F2138">
        <w:rPr>
          <w:noProof/>
        </w:rPr>
        <w:t>, según el director de Minsait Cyber en México</w:t>
      </w:r>
    </w:p>
    <w:p w14:paraId="7E01413A" w14:textId="2231FBA5" w:rsidR="008363BA" w:rsidRPr="008363BA" w:rsidRDefault="008363BA" w:rsidP="005E53C0">
      <w:pPr>
        <w:ind w:right="282"/>
        <w:rPr>
          <w:b/>
          <w:bCs/>
          <w:noProof/>
        </w:rPr>
      </w:pPr>
      <w:r w:rsidRPr="008363BA">
        <w:rPr>
          <w:b/>
          <w:bCs/>
          <w:noProof/>
        </w:rPr>
        <w:t xml:space="preserve"> </w:t>
      </w:r>
      <w:r w:rsidR="00D3036A">
        <w:rPr>
          <w:b/>
          <w:bCs/>
          <w:noProof/>
        </w:rPr>
        <w:t>L</w:t>
      </w:r>
      <w:r w:rsidRPr="008363BA">
        <w:rPr>
          <w:b/>
          <w:bCs/>
          <w:noProof/>
        </w:rPr>
        <w:t>a resiliencia como nuevo estándar de negocio</w:t>
      </w:r>
    </w:p>
    <w:p w14:paraId="5348CC0C" w14:textId="728FB9A3" w:rsidR="00847499" w:rsidRDefault="00AA18D4" w:rsidP="008363BA">
      <w:pPr>
        <w:ind w:right="282"/>
        <w:rPr>
          <w:noProof/>
        </w:rPr>
      </w:pPr>
      <w:r>
        <w:rPr>
          <w:noProof/>
        </w:rPr>
        <w:t xml:space="preserve">Erik Moreno subraya que, </w:t>
      </w:r>
      <w:r w:rsidR="00D3036A">
        <w:rPr>
          <w:noProof/>
        </w:rPr>
        <w:t>l</w:t>
      </w:r>
      <w:r w:rsidR="008363BA" w:rsidRPr="008363BA">
        <w:rPr>
          <w:noProof/>
        </w:rPr>
        <w:t>a ciberseguridad OT no puede seguir siendo un apéndice del mundo TI. Requiere su propio enfoque, cultura y herramientas. De su correcta implementación depende no solo la protección de activos, sino la continuidad misma de las operaciones industriales</w:t>
      </w:r>
      <w:r w:rsidR="00847499">
        <w:rPr>
          <w:noProof/>
        </w:rPr>
        <w:t>.</w:t>
      </w:r>
    </w:p>
    <w:p w14:paraId="780D8E1F" w14:textId="7170C42B" w:rsidR="00D3036A" w:rsidRDefault="00D3036A" w:rsidP="008363BA">
      <w:pPr>
        <w:ind w:right="282"/>
        <w:rPr>
          <w:noProof/>
        </w:rPr>
      </w:pPr>
      <w:r>
        <w:rPr>
          <w:noProof/>
        </w:rPr>
        <w:t xml:space="preserve">En este sentido, el directivo de Minsait Cyber </w:t>
      </w:r>
      <w:r w:rsidRPr="00D3036A">
        <w:rPr>
          <w:noProof/>
        </w:rPr>
        <w:t>indica que</w:t>
      </w:r>
      <w:r w:rsidR="009A27D5">
        <w:rPr>
          <w:noProof/>
        </w:rPr>
        <w:t xml:space="preserve"> en los entornos de producción es necesario</w:t>
      </w:r>
      <w:r w:rsidRPr="00D3036A">
        <w:rPr>
          <w:noProof/>
        </w:rPr>
        <w:t xml:space="preserve"> adoptar una estrategia integral que contemple todo el ciclo de vida de los activos</w:t>
      </w:r>
      <w:r w:rsidR="009A27D5">
        <w:rPr>
          <w:noProof/>
        </w:rPr>
        <w:t xml:space="preserve">; </w:t>
      </w:r>
      <w:r w:rsidRPr="00D3036A">
        <w:rPr>
          <w:noProof/>
        </w:rPr>
        <w:t xml:space="preserve">establecer una gobernanza clara entre IT y OT; priorizar la segmentación de redes, la gestión de accesos </w:t>
      </w:r>
      <w:r w:rsidR="009A27D5">
        <w:rPr>
          <w:noProof/>
        </w:rPr>
        <w:t xml:space="preserve">remotos </w:t>
      </w:r>
      <w:r w:rsidRPr="00D3036A">
        <w:rPr>
          <w:noProof/>
        </w:rPr>
        <w:t>y la protección de endpoints</w:t>
      </w:r>
      <w:r w:rsidR="009A27D5">
        <w:rPr>
          <w:noProof/>
        </w:rPr>
        <w:t xml:space="preserve"> industriales</w:t>
      </w:r>
      <w:r w:rsidRPr="00D3036A">
        <w:rPr>
          <w:noProof/>
        </w:rPr>
        <w:t>; invertir en herramientas diseñadas para OT que permitan detección y respuesta efectiva sin interrumpir la operación</w:t>
      </w:r>
      <w:r w:rsidR="009A27D5">
        <w:rPr>
          <w:noProof/>
        </w:rPr>
        <w:t>;</w:t>
      </w:r>
      <w:r w:rsidRPr="00D3036A">
        <w:rPr>
          <w:noProof/>
        </w:rPr>
        <w:t xml:space="preserve"> y fortalecer la cultura de ciberseguridad </w:t>
      </w:r>
      <w:r w:rsidR="009A27D5">
        <w:rPr>
          <w:noProof/>
        </w:rPr>
        <w:t xml:space="preserve">entre los equipos. </w:t>
      </w:r>
    </w:p>
    <w:p w14:paraId="263C8765" w14:textId="21D9050F" w:rsidR="00E81A05" w:rsidRDefault="00847499" w:rsidP="005225D9">
      <w:pPr>
        <w:ind w:right="282"/>
        <w:rPr>
          <w:noProof/>
        </w:rPr>
      </w:pPr>
      <w:r>
        <w:rPr>
          <w:noProof/>
        </w:rPr>
        <w:t>“H</w:t>
      </w:r>
      <w:r w:rsidR="008363BA" w:rsidRPr="008363BA">
        <w:rPr>
          <w:noProof/>
        </w:rPr>
        <w:t xml:space="preserve">oy más que nunca, asegurar la continuidad </w:t>
      </w:r>
      <w:r w:rsidR="008109EC">
        <w:rPr>
          <w:noProof/>
        </w:rPr>
        <w:t>operacional</w:t>
      </w:r>
      <w:r w:rsidR="008363BA" w:rsidRPr="008363BA">
        <w:rPr>
          <w:noProof/>
        </w:rPr>
        <w:t xml:space="preserve"> exige un modelo de protección 360º, basado en inteligencia contextual, automatización y coordinación entre equipos expertos. </w:t>
      </w:r>
      <w:r w:rsidR="00DE256F">
        <w:rPr>
          <w:noProof/>
        </w:rPr>
        <w:t>En este nuevo escenario, OT</w:t>
      </w:r>
      <w:r w:rsidR="00A76D10" w:rsidRPr="00A76D10">
        <w:rPr>
          <w:noProof/>
        </w:rPr>
        <w:t xml:space="preserve">, </w:t>
      </w:r>
      <w:r w:rsidR="00DE256F">
        <w:rPr>
          <w:noProof/>
        </w:rPr>
        <w:t>IT</w:t>
      </w:r>
      <w:r w:rsidR="00A76D10" w:rsidRPr="00A76D10">
        <w:rPr>
          <w:noProof/>
        </w:rPr>
        <w:t xml:space="preserve"> y</w:t>
      </w:r>
      <w:r w:rsidR="00DE256F">
        <w:rPr>
          <w:noProof/>
        </w:rPr>
        <w:t xml:space="preserve"> la gestión</w:t>
      </w:r>
      <w:r w:rsidR="00A76D10" w:rsidRPr="00A76D10">
        <w:rPr>
          <w:noProof/>
        </w:rPr>
        <w:t xml:space="preserve"> de identidades definen la nueva resiliencia</w:t>
      </w:r>
      <w:r w:rsidR="00DE256F">
        <w:rPr>
          <w:noProof/>
        </w:rPr>
        <w:t xml:space="preserve"> que </w:t>
      </w:r>
      <w:r w:rsidR="008363BA" w:rsidRPr="008363BA">
        <w:rPr>
          <w:noProof/>
        </w:rPr>
        <w:t>, ya no es una meta técnica</w:t>
      </w:r>
      <w:r w:rsidR="00D3036A">
        <w:rPr>
          <w:noProof/>
        </w:rPr>
        <w:t>,</w:t>
      </w:r>
      <w:r w:rsidR="008363BA" w:rsidRPr="008363BA">
        <w:rPr>
          <w:b/>
          <w:bCs/>
          <w:noProof/>
        </w:rPr>
        <w:t xml:space="preserve"> </w:t>
      </w:r>
      <w:r w:rsidR="008363BA" w:rsidRPr="00C37E34">
        <w:rPr>
          <w:noProof/>
        </w:rPr>
        <w:t>es una ventaja competitiva</w:t>
      </w:r>
      <w:r>
        <w:rPr>
          <w:noProof/>
        </w:rPr>
        <w:t>”, concluye Moreno.</w:t>
      </w:r>
    </w:p>
    <w:p w14:paraId="2F720354" w14:textId="77777777" w:rsidR="00C0752D" w:rsidRPr="002A0A64" w:rsidRDefault="00C0752D" w:rsidP="005225D9">
      <w:pPr>
        <w:ind w:right="282"/>
        <w:rPr>
          <w:noProof/>
        </w:rPr>
      </w:pPr>
    </w:p>
    <w:p w14:paraId="3BD55FFF" w14:textId="645B5B9A" w:rsidR="00E81A05" w:rsidRPr="00C0752D" w:rsidRDefault="002C4D1E" w:rsidP="005225D9">
      <w:pPr>
        <w:ind w:right="282"/>
        <w:rPr>
          <w:b/>
          <w:bCs/>
          <w:sz w:val="18"/>
          <w:szCs w:val="22"/>
          <w:lang w:val="pt-PT"/>
        </w:rPr>
      </w:pPr>
      <w:r w:rsidRPr="00C0752D">
        <w:rPr>
          <w:b/>
          <w:bCs/>
          <w:sz w:val="18"/>
          <w:szCs w:val="22"/>
          <w:lang w:val="pt-PT"/>
        </w:rPr>
        <w:t>Acerca de Minsait Cyber</w:t>
      </w:r>
    </w:p>
    <w:p w14:paraId="7E936CCB" w14:textId="4A9EEEF3" w:rsidR="002C4D1E" w:rsidRPr="007256D8" w:rsidRDefault="007256D8" w:rsidP="005225D9">
      <w:pPr>
        <w:ind w:right="282"/>
        <w:rPr>
          <w:sz w:val="18"/>
          <w:szCs w:val="22"/>
        </w:rPr>
      </w:pPr>
      <w:r w:rsidRPr="007256D8">
        <w:rPr>
          <w:sz w:val="18"/>
          <w:szCs w:val="22"/>
        </w:rPr>
        <w:t xml:space="preserve">Minsait </w:t>
      </w:r>
      <w:proofErr w:type="spellStart"/>
      <w:r w:rsidRPr="007256D8">
        <w:rPr>
          <w:sz w:val="18"/>
          <w:szCs w:val="22"/>
        </w:rPr>
        <w:t>Cyber</w:t>
      </w:r>
      <w:proofErr w:type="spellEnd"/>
      <w:r w:rsidRPr="007256D8">
        <w:rPr>
          <w:sz w:val="18"/>
          <w:szCs w:val="22"/>
        </w:rPr>
        <w:t xml:space="preserve"> (</w:t>
      </w:r>
      <w:r w:rsidRPr="007256D8">
        <w:rPr>
          <w:sz w:val="18"/>
          <w:szCs w:val="22"/>
          <w:u w:val="single"/>
        </w:rPr>
        <w:t>minsaitcyber.com</w:t>
      </w:r>
      <w:r w:rsidRPr="007256D8">
        <w:rPr>
          <w:sz w:val="18"/>
          <w:szCs w:val="22"/>
        </w:rPr>
        <w:t xml:space="preserve">) es la compañía del Grupo Indra especializada en ciberseguridad, líder en España y Portugal, tanto en volumen de facturación como en talento experto, con más de 2.000 especialistas. Ante los desafíos y amenazas de seguridad que plantea la digitalización de las organizaciones, proporciona respuestas efectivas a través de una oferta </w:t>
      </w:r>
      <w:proofErr w:type="spellStart"/>
      <w:r w:rsidRPr="007256D8">
        <w:rPr>
          <w:sz w:val="18"/>
          <w:szCs w:val="22"/>
        </w:rPr>
        <w:t>end</w:t>
      </w:r>
      <w:proofErr w:type="spellEnd"/>
      <w:r w:rsidRPr="007256D8">
        <w:rPr>
          <w:sz w:val="18"/>
          <w:szCs w:val="22"/>
        </w:rPr>
        <w:t xml:space="preserve"> </w:t>
      </w:r>
      <w:proofErr w:type="spellStart"/>
      <w:r w:rsidRPr="007256D8">
        <w:rPr>
          <w:sz w:val="18"/>
          <w:szCs w:val="22"/>
        </w:rPr>
        <w:t>to</w:t>
      </w:r>
      <w:proofErr w:type="spellEnd"/>
      <w:r w:rsidRPr="007256D8">
        <w:rPr>
          <w:sz w:val="18"/>
          <w:szCs w:val="22"/>
        </w:rPr>
        <w:t xml:space="preserve"> </w:t>
      </w:r>
      <w:proofErr w:type="spellStart"/>
      <w:r w:rsidRPr="007256D8">
        <w:rPr>
          <w:sz w:val="18"/>
          <w:szCs w:val="22"/>
        </w:rPr>
        <w:t>end</w:t>
      </w:r>
      <w:proofErr w:type="spellEnd"/>
      <w:r w:rsidRPr="007256D8">
        <w:rPr>
          <w:sz w:val="18"/>
          <w:szCs w:val="22"/>
        </w:rPr>
        <w:t xml:space="preserve"> que incluye servicios y soluciones de ciberseguridad 360º e Identidad Digital, para minimizar el riesgo y maximizar la protección de sus negocios. Su oferta de valor se basa en tres pilares principales: servicio integral, cobertura internacional, y conocimiento y especialización sectorial. La pertenencia a Indra Group, holding empresarial que promueve el progreso tecnológico y cuenta con operaciones comerciales en más de 140 países, proporciona a Minsait </w:t>
      </w:r>
      <w:proofErr w:type="spellStart"/>
      <w:r w:rsidRPr="007256D8">
        <w:rPr>
          <w:sz w:val="18"/>
          <w:szCs w:val="22"/>
        </w:rPr>
        <w:t>Cyber</w:t>
      </w:r>
      <w:proofErr w:type="spellEnd"/>
      <w:r w:rsidRPr="007256D8">
        <w:rPr>
          <w:sz w:val="18"/>
          <w:szCs w:val="22"/>
        </w:rPr>
        <w:t xml:space="preserve"> un profundo conocimiento de las diferentes industrias, así como una sólida presencia global.</w:t>
      </w:r>
    </w:p>
    <w:p w14:paraId="20A48B51" w14:textId="77777777" w:rsidR="002050C3" w:rsidRPr="002A0A64" w:rsidRDefault="002050C3" w:rsidP="002050C3">
      <w:pPr>
        <w:ind w:right="282"/>
        <w:rPr>
          <w:b/>
          <w:bCs/>
          <w:sz w:val="18"/>
          <w:szCs w:val="22"/>
          <w:lang w:val="pt-PT"/>
        </w:rPr>
      </w:pPr>
      <w:bookmarkStart w:id="1" w:name="_Toc181624547"/>
      <w:r w:rsidRPr="002A0A64">
        <w:rPr>
          <w:b/>
          <w:bCs/>
          <w:sz w:val="18"/>
          <w:szCs w:val="22"/>
          <w:lang w:val="pt-PT"/>
        </w:rPr>
        <w:t>Acerca de Minsait</w:t>
      </w:r>
    </w:p>
    <w:p w14:paraId="63816855" w14:textId="77777777" w:rsidR="002050C3" w:rsidRPr="00827853" w:rsidRDefault="002050C3" w:rsidP="002050C3">
      <w:pPr>
        <w:ind w:right="283"/>
        <w:rPr>
          <w:lang w:eastAsia="es-ES"/>
        </w:rPr>
      </w:pPr>
      <w:r w:rsidRPr="0E7838D6">
        <w:rPr>
          <w:sz w:val="18"/>
          <w:szCs w:val="18"/>
        </w:rPr>
        <w:t>Minsait (</w:t>
      </w:r>
      <w:hyperlink r:id="rId8">
        <w:r w:rsidRPr="0E7838D6">
          <w:rPr>
            <w:rStyle w:val="Hyperlink"/>
            <w:sz w:val="18"/>
            <w:szCs w:val="18"/>
          </w:rPr>
          <w:t>www.minsait.com</w:t>
        </w:r>
      </w:hyperlink>
      <w:r w:rsidRPr="0E7838D6">
        <w:rPr>
          <w:sz w:val="18"/>
          <w:szCs w:val="18"/>
        </w:rPr>
        <w:t xml:space="preserve">) es </w:t>
      </w:r>
      <w:r w:rsidRPr="0E7838D6">
        <w:rPr>
          <w:sz w:val="18"/>
          <w:szCs w:val="18"/>
          <w:lang w:eastAsia="es-ES"/>
        </w:rPr>
        <w:t>la compañía del Grupo Indra líder en nuevos entornos digitales y tecnologías disruptivas. Presenta un alto grado de especialización, amplia experiencia en el negocio tecnológico avanzado, conocimiento sectorial y un talento multidisciplinar formado por miles de profesionales en todo el mundo. Minsait está a la vanguardia de la nueva digitalización con capacidades punteras en inteligencia artificial, cloud, ciberseguridad y otras tecnologías transformadoras. Con ello, impulsa los negocios y genera grandes impactos en la sociedad, gracias a una oferta digital de servicios de alto valor añadido, soluciones conectadas a medida para todos los ámbitos de actividad y acuerdos con los socios más relevantes del mercado.</w:t>
      </w:r>
    </w:p>
    <w:p w14:paraId="768C70C6" w14:textId="77777777" w:rsidR="002050C3" w:rsidRPr="00EC523A" w:rsidRDefault="002050C3" w:rsidP="002050C3">
      <w:pPr>
        <w:ind w:right="282"/>
        <w:rPr>
          <w:b/>
          <w:bCs/>
          <w:sz w:val="18"/>
          <w:szCs w:val="22"/>
        </w:rPr>
      </w:pPr>
      <w:r w:rsidRPr="00EC523A">
        <w:rPr>
          <w:b/>
          <w:bCs/>
          <w:sz w:val="18"/>
          <w:szCs w:val="22"/>
        </w:rPr>
        <w:t>Acerca de Indra</w:t>
      </w:r>
      <w:r>
        <w:rPr>
          <w:b/>
          <w:bCs/>
          <w:sz w:val="18"/>
          <w:szCs w:val="22"/>
        </w:rPr>
        <w:t xml:space="preserve"> Group</w:t>
      </w:r>
    </w:p>
    <w:p w14:paraId="04CF4B5A" w14:textId="77777777" w:rsidR="002050C3" w:rsidRDefault="002050C3" w:rsidP="002050C3">
      <w:pPr>
        <w:spacing w:before="0" w:after="0"/>
        <w:ind w:right="282"/>
        <w:rPr>
          <w:noProof/>
          <w:sz w:val="18"/>
          <w:szCs w:val="22"/>
          <w:u w:val="single"/>
        </w:rPr>
      </w:pPr>
      <w:r w:rsidRPr="4589AB40">
        <w:rPr>
          <w:noProof/>
          <w:sz w:val="18"/>
          <w:szCs w:val="18"/>
        </w:rPr>
        <w:t>Indra Group (</w:t>
      </w:r>
      <w:hyperlink r:id="rId9">
        <w:r w:rsidRPr="4589AB40">
          <w:rPr>
            <w:rStyle w:val="Hyperlink"/>
            <w:noProof/>
            <w:sz w:val="18"/>
            <w:szCs w:val="18"/>
          </w:rPr>
          <w:t>www.indracompany.com</w:t>
        </w:r>
      </w:hyperlink>
      <w:r w:rsidRPr="4589AB40">
        <w:rPr>
          <w:noProof/>
          <w:sz w:val="18"/>
          <w:szCs w:val="18"/>
        </w:rPr>
        <w:t>) es un holding empresarial que promueve el progreso tecnológico, del que forman parte Indra, una de las principales compañías globales de defensa, tráfico aéreo y espacio; y Minsait, líder en nuevos entornos digitales y tecnologías disruptivas.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2024, Indra Group tuvo unos ingresos de 4.843 millones de euros, presencia local en 46 países y operaciones comerciales en más de 140 países</w:t>
      </w:r>
    </w:p>
    <w:p w14:paraId="1F8A7312" w14:textId="77777777" w:rsidR="002050C3" w:rsidRDefault="002050C3" w:rsidP="002050C3">
      <w:pPr>
        <w:spacing w:before="0" w:after="0"/>
        <w:ind w:right="282"/>
        <w:rPr>
          <w:noProof/>
          <w:sz w:val="18"/>
          <w:szCs w:val="22"/>
          <w:u w:val="single"/>
        </w:rPr>
      </w:pPr>
    </w:p>
    <w:p w14:paraId="1D6D35EF" w14:textId="77777777" w:rsidR="002050C3" w:rsidRPr="00E556BB" w:rsidRDefault="002050C3" w:rsidP="002050C3">
      <w:pPr>
        <w:ind w:right="282"/>
        <w:rPr>
          <w:noProof/>
          <w:sz w:val="18"/>
          <w:szCs w:val="22"/>
          <w:u w:val="single"/>
        </w:rPr>
      </w:pPr>
      <w:r w:rsidRPr="00E556BB">
        <w:rPr>
          <w:noProof/>
          <w:sz w:val="18"/>
          <w:szCs w:val="22"/>
          <w:u w:val="single"/>
        </w:rPr>
        <w:t>Contacto de Comunicación</w:t>
      </w:r>
    </w:p>
    <w:p w14:paraId="01BAD4BD" w14:textId="77777777" w:rsidR="002050C3" w:rsidRPr="00E556BB" w:rsidRDefault="002050C3" w:rsidP="002050C3">
      <w:pPr>
        <w:spacing w:before="0" w:after="0"/>
        <w:rPr>
          <w:b/>
          <w:bCs/>
          <w:noProof/>
          <w:sz w:val="18"/>
          <w:szCs w:val="22"/>
        </w:rPr>
      </w:pPr>
      <w:r w:rsidRPr="00E556BB">
        <w:rPr>
          <w:b/>
          <w:bCs/>
          <w:noProof/>
          <w:sz w:val="18"/>
          <w:szCs w:val="22"/>
        </w:rPr>
        <w:lastRenderedPageBreak/>
        <w:t xml:space="preserve">Karla Zepeda </w:t>
      </w:r>
    </w:p>
    <w:p w14:paraId="77801200" w14:textId="77777777" w:rsidR="002050C3" w:rsidRPr="00E556BB" w:rsidRDefault="002050C3" w:rsidP="002050C3">
      <w:pPr>
        <w:spacing w:before="0" w:after="0"/>
        <w:rPr>
          <w:b/>
          <w:bCs/>
          <w:noProof/>
          <w:sz w:val="18"/>
          <w:szCs w:val="22"/>
        </w:rPr>
      </w:pPr>
      <w:r w:rsidRPr="00E556BB">
        <w:rPr>
          <w:b/>
          <w:bCs/>
          <w:noProof/>
          <w:sz w:val="18"/>
          <w:szCs w:val="22"/>
        </w:rPr>
        <w:t>Kzepeda@indracompany.com</w:t>
      </w:r>
    </w:p>
    <w:p w14:paraId="073F84D0" w14:textId="77777777" w:rsidR="002050C3" w:rsidRPr="00E556BB" w:rsidRDefault="002050C3" w:rsidP="002050C3">
      <w:pPr>
        <w:spacing w:before="0" w:after="0"/>
        <w:rPr>
          <w:noProof/>
          <w:color w:val="FFFFFF" w:themeColor="background1"/>
          <w:sz w:val="21"/>
        </w:rPr>
      </w:pPr>
      <w:r w:rsidRPr="00E556BB">
        <w:rPr>
          <w:b/>
          <w:bCs/>
          <w:noProof/>
          <w:sz w:val="18"/>
          <w:szCs w:val="22"/>
        </w:rPr>
        <w:t>+52 55 5072 8304</w:t>
      </w:r>
    </w:p>
    <w:p w14:paraId="2AD6DEE1" w14:textId="77777777" w:rsidR="002050C3" w:rsidRPr="00B01454" w:rsidRDefault="002050C3" w:rsidP="002050C3">
      <w:pPr>
        <w:spacing w:before="0" w:after="0"/>
        <w:ind w:right="282"/>
        <w:rPr>
          <w:noProof/>
          <w:color w:val="FFFFFF" w:themeColor="background1"/>
          <w:sz w:val="21"/>
        </w:rPr>
      </w:pPr>
      <w:r w:rsidRPr="00B01454">
        <w:rPr>
          <w:sz w:val="21"/>
        </w:rPr>
        <w:t xml:space="preserve"> </w:t>
      </w:r>
      <w:bookmarkEnd w:id="1"/>
    </w:p>
    <w:p w14:paraId="77AF2366" w14:textId="47E46932" w:rsidR="00516ACD" w:rsidRPr="00B01454" w:rsidRDefault="00516ACD" w:rsidP="002050C3">
      <w:pPr>
        <w:ind w:right="282"/>
        <w:rPr>
          <w:noProof/>
          <w:color w:val="FFFFFF" w:themeColor="background1"/>
          <w:sz w:val="21"/>
        </w:rPr>
      </w:pPr>
    </w:p>
    <w:sectPr w:rsidR="00516ACD" w:rsidRPr="00B01454" w:rsidSect="00A67B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53FD" w14:textId="77777777" w:rsidR="00712ABD" w:rsidRDefault="00712ABD" w:rsidP="00544EF6">
      <w:pPr>
        <w:spacing w:before="0"/>
      </w:pPr>
      <w:r>
        <w:separator/>
      </w:r>
    </w:p>
  </w:endnote>
  <w:endnote w:type="continuationSeparator" w:id="0">
    <w:p w14:paraId="1E7A19F1" w14:textId="77777777" w:rsidR="00712ABD" w:rsidRDefault="00712ABD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Calibri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CEB6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AE02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195E" w14:textId="77777777" w:rsidR="00712ABD" w:rsidRDefault="00712ABD" w:rsidP="00544EF6">
      <w:pPr>
        <w:spacing w:before="0"/>
      </w:pPr>
      <w:r>
        <w:separator/>
      </w:r>
    </w:p>
  </w:footnote>
  <w:footnote w:type="continuationSeparator" w:id="0">
    <w:p w14:paraId="558B4972" w14:textId="77777777" w:rsidR="00712ABD" w:rsidRDefault="00712ABD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6"/>
      <w:gridCol w:w="3308"/>
    </w:tblGrid>
    <w:tr w:rsidR="00A67B89" w14:paraId="103EADD5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1D8128EF" w14:textId="77777777" w:rsidR="00A67B89" w:rsidRDefault="00521F02" w:rsidP="00A67B89">
          <w:pPr>
            <w:spacing w:before="160"/>
          </w:pPr>
          <w:r w:rsidRPr="00FA3670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2F000440" wp14:editId="2EAFE29E">
                    <wp:extent cx="2009140" cy="191135"/>
                    <wp:effectExtent l="0" t="0" r="0" b="0"/>
                    <wp:docPr id="106240771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009140" cy="191135"/>
                              <a:chOff x="0" y="0"/>
                              <a:chExt cx="6318" cy="602"/>
                            </a:xfrm>
                            <a:solidFill>
                              <a:srgbClr val="4F062A"/>
                            </a:solidFill>
                          </wpg:grpSpPr>
                          <wps:wsp>
                            <wps:cNvPr id="78164529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346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0 w 1126"/>
                                  <a:gd name="T1" fmla="*/ 248 h 257"/>
                                  <a:gd name="T2" fmla="*/ 33 w 1126"/>
                                  <a:gd name="T3" fmla="*/ 257 h 257"/>
                                  <a:gd name="T4" fmla="*/ 563 w 1126"/>
                                  <a:gd name="T5" fmla="*/ 124 h 257"/>
                                  <a:gd name="T6" fmla="*/ 1093 w 1126"/>
                                  <a:gd name="T7" fmla="*/ 257 h 257"/>
                                  <a:gd name="T8" fmla="*/ 1126 w 1126"/>
                                  <a:gd name="T9" fmla="*/ 248 h 257"/>
                                  <a:gd name="T10" fmla="*/ 563 w 1126"/>
                                  <a:gd name="T11" fmla="*/ 0 h 257"/>
                                  <a:gd name="T12" fmla="*/ 0 w 1126"/>
                                  <a:gd name="T13" fmla="*/ 24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0" y="248"/>
                                    </a:moveTo>
                                    <a:cubicBezTo>
                                      <a:pt x="33" y="257"/>
                                      <a:pt x="33" y="257"/>
                                      <a:pt x="33" y="257"/>
                                    </a:cubicBezTo>
                                    <a:cubicBezTo>
                                      <a:pt x="33" y="257"/>
                                      <a:pt x="439" y="133"/>
                                      <a:pt x="563" y="124"/>
                                    </a:cubicBezTo>
                                    <a:cubicBezTo>
                                      <a:pt x="687" y="133"/>
                                      <a:pt x="1093" y="257"/>
                                      <a:pt x="1093" y="257"/>
                                    </a:cubicBezTo>
                                    <a:cubicBezTo>
                                      <a:pt x="1126" y="248"/>
                                      <a:pt x="1126" y="248"/>
                                      <a:pt x="1126" y="248"/>
                                    </a:cubicBezTo>
                                    <a:cubicBezTo>
                                      <a:pt x="1126" y="248"/>
                                      <a:pt x="773" y="5"/>
                                      <a:pt x="563" y="0"/>
                                    </a:cubicBezTo>
                                    <a:cubicBezTo>
                                      <a:pt x="353" y="5"/>
                                      <a:pt x="0" y="248"/>
                                      <a:pt x="0" y="24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76305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1126 w 1126"/>
                                  <a:gd name="T1" fmla="*/ 9 h 257"/>
                                  <a:gd name="T2" fmla="*/ 1093 w 1126"/>
                                  <a:gd name="T3" fmla="*/ 0 h 257"/>
                                  <a:gd name="T4" fmla="*/ 563 w 1126"/>
                                  <a:gd name="T5" fmla="*/ 133 h 257"/>
                                  <a:gd name="T6" fmla="*/ 33 w 1126"/>
                                  <a:gd name="T7" fmla="*/ 0 h 257"/>
                                  <a:gd name="T8" fmla="*/ 0 w 1126"/>
                                  <a:gd name="T9" fmla="*/ 9 h 257"/>
                                  <a:gd name="T10" fmla="*/ 563 w 1126"/>
                                  <a:gd name="T11" fmla="*/ 257 h 257"/>
                                  <a:gd name="T12" fmla="*/ 1126 w 1126"/>
                                  <a:gd name="T13" fmla="*/ 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1126" y="9"/>
                                    </a:moveTo>
                                    <a:cubicBezTo>
                                      <a:pt x="1093" y="0"/>
                                      <a:pt x="1093" y="0"/>
                                      <a:pt x="1093" y="0"/>
                                    </a:cubicBezTo>
                                    <a:cubicBezTo>
                                      <a:pt x="1093" y="0"/>
                                      <a:pt x="687" y="124"/>
                                      <a:pt x="563" y="133"/>
                                    </a:cubicBezTo>
                                    <a:cubicBezTo>
                                      <a:pt x="439" y="124"/>
                                      <a:pt x="33" y="0"/>
                                      <a:pt x="33" y="0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353" y="252"/>
                                      <a:pt x="563" y="257"/>
                                    </a:cubicBezTo>
                                    <a:cubicBezTo>
                                      <a:pt x="773" y="252"/>
                                      <a:pt x="1126" y="9"/>
                                      <a:pt x="1126" y="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1390086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436" y="37"/>
                                <a:ext cx="4882" cy="542"/>
                              </a:xfrm>
                              <a:custGeom>
                                <a:avLst/>
                                <a:gdLst>
                                  <a:gd name="T0" fmla="*/ 145 w 4897"/>
                                  <a:gd name="T1" fmla="*/ 121 h 544"/>
                                  <a:gd name="T2" fmla="*/ 0 w 4897"/>
                                  <a:gd name="T3" fmla="*/ 544 h 544"/>
                                  <a:gd name="T4" fmla="*/ 267 w 4897"/>
                                  <a:gd name="T5" fmla="*/ 0 h 544"/>
                                  <a:gd name="T6" fmla="*/ 445 w 4897"/>
                                  <a:gd name="T7" fmla="*/ 312 h 544"/>
                                  <a:gd name="T8" fmla="*/ 842 w 4897"/>
                                  <a:gd name="T9" fmla="*/ 0 h 544"/>
                                  <a:gd name="T10" fmla="*/ 698 w 4897"/>
                                  <a:gd name="T11" fmla="*/ 544 h 544"/>
                                  <a:gd name="T12" fmla="*/ 667 w 4897"/>
                                  <a:gd name="T13" fmla="*/ 121 h 544"/>
                                  <a:gd name="T14" fmla="*/ 313 w 4897"/>
                                  <a:gd name="T15" fmla="*/ 433 h 544"/>
                                  <a:gd name="T16" fmla="*/ 1014 w 4897"/>
                                  <a:gd name="T17" fmla="*/ 0 h 544"/>
                                  <a:gd name="T18" fmla="*/ 1158 w 4897"/>
                                  <a:gd name="T19" fmla="*/ 544 h 544"/>
                                  <a:gd name="T20" fmla="*/ 1014 w 4897"/>
                                  <a:gd name="T21" fmla="*/ 0 h 544"/>
                                  <a:gd name="T22" fmla="*/ 1588 w 4897"/>
                                  <a:gd name="T23" fmla="*/ 0 h 544"/>
                                  <a:gd name="T24" fmla="*/ 1903 w 4897"/>
                                  <a:gd name="T25" fmla="*/ 423 h 544"/>
                                  <a:gd name="T26" fmla="*/ 2047 w 4897"/>
                                  <a:gd name="T27" fmla="*/ 0 h 544"/>
                                  <a:gd name="T28" fmla="*/ 1788 w 4897"/>
                                  <a:gd name="T29" fmla="*/ 544 h 544"/>
                                  <a:gd name="T30" fmla="*/ 1474 w 4897"/>
                                  <a:gd name="T31" fmla="*/ 121 h 544"/>
                                  <a:gd name="T32" fmla="*/ 1329 w 4897"/>
                                  <a:gd name="T33" fmla="*/ 544 h 544"/>
                                  <a:gd name="T34" fmla="*/ 2203 w 4897"/>
                                  <a:gd name="T35" fmla="*/ 544 h 544"/>
                                  <a:gd name="T36" fmla="*/ 2714 w 4897"/>
                                  <a:gd name="T37" fmla="*/ 423 h 544"/>
                                  <a:gd name="T38" fmla="*/ 2714 w 4897"/>
                                  <a:gd name="T39" fmla="*/ 328 h 544"/>
                                  <a:gd name="T40" fmla="*/ 2187 w 4897"/>
                                  <a:gd name="T41" fmla="*/ 164 h 544"/>
                                  <a:gd name="T42" fmla="*/ 2871 w 4897"/>
                                  <a:gd name="T43" fmla="*/ 0 h 544"/>
                                  <a:gd name="T44" fmla="*/ 2371 w 4897"/>
                                  <a:gd name="T45" fmla="*/ 121 h 544"/>
                                  <a:gd name="T46" fmla="*/ 2371 w 4897"/>
                                  <a:gd name="T47" fmla="*/ 207 h 544"/>
                                  <a:gd name="T48" fmla="*/ 2902 w 4897"/>
                                  <a:gd name="T49" fmla="*/ 376 h 544"/>
                                  <a:gd name="T50" fmla="*/ 2203 w 4897"/>
                                  <a:gd name="T51" fmla="*/ 544 h 544"/>
                                  <a:gd name="T52" fmla="*/ 3288 w 4897"/>
                                  <a:gd name="T53" fmla="*/ 0 h 544"/>
                                  <a:gd name="T54" fmla="*/ 3818 w 4897"/>
                                  <a:gd name="T55" fmla="*/ 541 h 544"/>
                                  <a:gd name="T56" fmla="*/ 3657 w 4897"/>
                                  <a:gd name="T57" fmla="*/ 544 h 544"/>
                                  <a:gd name="T58" fmla="*/ 3183 w 4897"/>
                                  <a:gd name="T59" fmla="*/ 443 h 544"/>
                                  <a:gd name="T60" fmla="*/ 2964 w 4897"/>
                                  <a:gd name="T61" fmla="*/ 544 h 544"/>
                                  <a:gd name="T62" fmla="*/ 3529 w 4897"/>
                                  <a:gd name="T63" fmla="*/ 322 h 544"/>
                                  <a:gd name="T64" fmla="*/ 3367 w 4897"/>
                                  <a:gd name="T65" fmla="*/ 121 h 544"/>
                                  <a:gd name="T66" fmla="*/ 3529 w 4897"/>
                                  <a:gd name="T67" fmla="*/ 322 h 544"/>
                                  <a:gd name="T68" fmla="*/ 4076 w 4897"/>
                                  <a:gd name="T69" fmla="*/ 0 h 544"/>
                                  <a:gd name="T70" fmla="*/ 3931 w 4897"/>
                                  <a:gd name="T71" fmla="*/ 544 h 544"/>
                                  <a:gd name="T72" fmla="*/ 4475 w 4897"/>
                                  <a:gd name="T73" fmla="*/ 121 h 544"/>
                                  <a:gd name="T74" fmla="*/ 4197 w 4897"/>
                                  <a:gd name="T75" fmla="*/ 0 h 544"/>
                                  <a:gd name="T76" fmla="*/ 4897 w 4897"/>
                                  <a:gd name="T77" fmla="*/ 121 h 544"/>
                                  <a:gd name="T78" fmla="*/ 4619 w 4897"/>
                                  <a:gd name="T79" fmla="*/ 544 h 544"/>
                                  <a:gd name="T80" fmla="*/ 4475 w 4897"/>
                                  <a:gd name="T81" fmla="*/ 121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897" h="544">
                                    <a:moveTo>
                                      <a:pt x="176" y="121"/>
                                    </a:moveTo>
                                    <a:cubicBezTo>
                                      <a:pt x="145" y="121"/>
                                      <a:pt x="145" y="121"/>
                                      <a:pt x="145" y="121"/>
                                    </a:cubicBezTo>
                                    <a:cubicBezTo>
                                      <a:pt x="145" y="544"/>
                                      <a:pt x="145" y="544"/>
                                      <a:pt x="145" y="544"/>
                                    </a:cubicBezTo>
                                    <a:cubicBezTo>
                                      <a:pt x="0" y="544"/>
                                      <a:pt x="0" y="544"/>
                                      <a:pt x="0" y="54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67" y="0"/>
                                      <a:pt x="267" y="0"/>
                                      <a:pt x="267" y="0"/>
                                    </a:cubicBezTo>
                                    <a:cubicBezTo>
                                      <a:pt x="398" y="312"/>
                                      <a:pt x="398" y="312"/>
                                      <a:pt x="398" y="312"/>
                                    </a:cubicBezTo>
                                    <a:cubicBezTo>
                                      <a:pt x="445" y="312"/>
                                      <a:pt x="445" y="312"/>
                                      <a:pt x="445" y="312"/>
                                    </a:cubicBezTo>
                                    <a:cubicBezTo>
                                      <a:pt x="576" y="0"/>
                                      <a:pt x="576" y="0"/>
                                      <a:pt x="576" y="0"/>
                                    </a:cubicBezTo>
                                    <a:cubicBezTo>
                                      <a:pt x="842" y="0"/>
                                      <a:pt x="842" y="0"/>
                                      <a:pt x="842" y="0"/>
                                    </a:cubicBezTo>
                                    <a:cubicBezTo>
                                      <a:pt x="842" y="544"/>
                                      <a:pt x="842" y="544"/>
                                      <a:pt x="842" y="544"/>
                                    </a:cubicBezTo>
                                    <a:cubicBezTo>
                                      <a:pt x="698" y="544"/>
                                      <a:pt x="698" y="544"/>
                                      <a:pt x="698" y="544"/>
                                    </a:cubicBezTo>
                                    <a:cubicBezTo>
                                      <a:pt x="698" y="121"/>
                                      <a:pt x="698" y="121"/>
                                      <a:pt x="698" y="121"/>
                                    </a:cubicBezTo>
                                    <a:cubicBezTo>
                                      <a:pt x="667" y="121"/>
                                      <a:pt x="667" y="121"/>
                                      <a:pt x="667" y="121"/>
                                    </a:cubicBezTo>
                                    <a:cubicBezTo>
                                      <a:pt x="530" y="433"/>
                                      <a:pt x="530" y="433"/>
                                      <a:pt x="530" y="433"/>
                                    </a:cubicBezTo>
                                    <a:cubicBezTo>
                                      <a:pt x="313" y="433"/>
                                      <a:pt x="313" y="433"/>
                                      <a:pt x="313" y="433"/>
                                    </a:cubicBezTo>
                                    <a:lnTo>
                                      <a:pt x="176" y="121"/>
                                    </a:lnTo>
                                    <a:close/>
                                    <a:moveTo>
                                      <a:pt x="1014" y="0"/>
                                    </a:moveTo>
                                    <a:cubicBezTo>
                                      <a:pt x="1158" y="0"/>
                                      <a:pt x="1158" y="0"/>
                                      <a:pt x="1158" y="0"/>
                                    </a:cubicBezTo>
                                    <a:cubicBezTo>
                                      <a:pt x="1158" y="544"/>
                                      <a:pt x="1158" y="544"/>
                                      <a:pt x="1158" y="544"/>
                                    </a:cubicBezTo>
                                    <a:cubicBezTo>
                                      <a:pt x="1014" y="544"/>
                                      <a:pt x="1014" y="544"/>
                                      <a:pt x="1014" y="544"/>
                                    </a:cubicBezTo>
                                    <a:lnTo>
                                      <a:pt x="1014" y="0"/>
                                    </a:lnTo>
                                    <a:close/>
                                    <a:moveTo>
                                      <a:pt x="1329" y="0"/>
                                    </a:moveTo>
                                    <a:cubicBezTo>
                                      <a:pt x="1588" y="0"/>
                                      <a:pt x="1588" y="0"/>
                                      <a:pt x="1588" y="0"/>
                                    </a:cubicBezTo>
                                    <a:cubicBezTo>
                                      <a:pt x="1871" y="423"/>
                                      <a:pt x="1871" y="423"/>
                                      <a:pt x="1871" y="423"/>
                                    </a:cubicBezTo>
                                    <a:cubicBezTo>
                                      <a:pt x="1903" y="423"/>
                                      <a:pt x="1903" y="423"/>
                                      <a:pt x="1903" y="423"/>
                                    </a:cubicBezTo>
                                    <a:cubicBezTo>
                                      <a:pt x="1903" y="0"/>
                                      <a:pt x="1903" y="0"/>
                                      <a:pt x="1903" y="0"/>
                                    </a:cubicBezTo>
                                    <a:cubicBezTo>
                                      <a:pt x="2047" y="0"/>
                                      <a:pt x="2047" y="0"/>
                                      <a:pt x="2047" y="0"/>
                                    </a:cubicBezTo>
                                    <a:cubicBezTo>
                                      <a:pt x="2047" y="544"/>
                                      <a:pt x="2047" y="544"/>
                                      <a:pt x="2047" y="544"/>
                                    </a:cubicBezTo>
                                    <a:cubicBezTo>
                                      <a:pt x="1788" y="544"/>
                                      <a:pt x="1788" y="544"/>
                                      <a:pt x="1788" y="544"/>
                                    </a:cubicBezTo>
                                    <a:cubicBezTo>
                                      <a:pt x="1505" y="121"/>
                                      <a:pt x="1505" y="121"/>
                                      <a:pt x="1505" y="121"/>
                                    </a:cubicBezTo>
                                    <a:cubicBezTo>
                                      <a:pt x="1474" y="121"/>
                                      <a:pt x="1474" y="121"/>
                                      <a:pt x="1474" y="121"/>
                                    </a:cubicBezTo>
                                    <a:cubicBezTo>
                                      <a:pt x="1474" y="544"/>
                                      <a:pt x="1474" y="544"/>
                                      <a:pt x="1474" y="544"/>
                                    </a:cubicBezTo>
                                    <a:cubicBezTo>
                                      <a:pt x="1329" y="544"/>
                                      <a:pt x="1329" y="544"/>
                                      <a:pt x="1329" y="544"/>
                                    </a:cubicBezTo>
                                    <a:lnTo>
                                      <a:pt x="1329" y="0"/>
                                    </a:lnTo>
                                    <a:close/>
                                    <a:moveTo>
                                      <a:pt x="2203" y="544"/>
                                    </a:moveTo>
                                    <a:cubicBezTo>
                                      <a:pt x="2203" y="423"/>
                                      <a:pt x="2203" y="423"/>
                                      <a:pt x="2203" y="423"/>
                                    </a:cubicBezTo>
                                    <a:cubicBezTo>
                                      <a:pt x="2714" y="423"/>
                                      <a:pt x="2714" y="423"/>
                                      <a:pt x="2714" y="423"/>
                                    </a:cubicBezTo>
                                    <a:cubicBezTo>
                                      <a:pt x="2744" y="423"/>
                                      <a:pt x="2761" y="406"/>
                                      <a:pt x="2761" y="376"/>
                                    </a:cubicBezTo>
                                    <a:cubicBezTo>
                                      <a:pt x="2761" y="345"/>
                                      <a:pt x="2744" y="328"/>
                                      <a:pt x="2714" y="328"/>
                                    </a:cubicBezTo>
                                    <a:cubicBezTo>
                                      <a:pt x="2371" y="328"/>
                                      <a:pt x="2371" y="328"/>
                                      <a:pt x="2371" y="328"/>
                                    </a:cubicBezTo>
                                    <a:cubicBezTo>
                                      <a:pt x="2256" y="328"/>
                                      <a:pt x="2187" y="267"/>
                                      <a:pt x="2187" y="164"/>
                                    </a:cubicBezTo>
                                    <a:cubicBezTo>
                                      <a:pt x="2187" y="61"/>
                                      <a:pt x="2256" y="0"/>
                                      <a:pt x="2371" y="0"/>
                                    </a:cubicBezTo>
                                    <a:cubicBezTo>
                                      <a:pt x="2871" y="0"/>
                                      <a:pt x="2871" y="0"/>
                                      <a:pt x="2871" y="0"/>
                                    </a:cubicBezTo>
                                    <a:cubicBezTo>
                                      <a:pt x="2871" y="121"/>
                                      <a:pt x="2871" y="121"/>
                                      <a:pt x="2871" y="121"/>
                                    </a:cubicBezTo>
                                    <a:cubicBezTo>
                                      <a:pt x="2371" y="121"/>
                                      <a:pt x="2371" y="121"/>
                                      <a:pt x="2371" y="121"/>
                                    </a:cubicBezTo>
                                    <a:cubicBezTo>
                                      <a:pt x="2344" y="121"/>
                                      <a:pt x="2328" y="137"/>
                                      <a:pt x="2328" y="164"/>
                                    </a:cubicBezTo>
                                    <a:cubicBezTo>
                                      <a:pt x="2328" y="191"/>
                                      <a:pt x="2344" y="207"/>
                                      <a:pt x="2371" y="207"/>
                                    </a:cubicBezTo>
                                    <a:cubicBezTo>
                                      <a:pt x="2714" y="207"/>
                                      <a:pt x="2714" y="207"/>
                                      <a:pt x="2714" y="207"/>
                                    </a:cubicBezTo>
                                    <a:cubicBezTo>
                                      <a:pt x="2832" y="207"/>
                                      <a:pt x="2902" y="270"/>
                                      <a:pt x="2902" y="376"/>
                                    </a:cubicBezTo>
                                    <a:cubicBezTo>
                                      <a:pt x="2902" y="481"/>
                                      <a:pt x="2832" y="544"/>
                                      <a:pt x="2714" y="544"/>
                                    </a:cubicBezTo>
                                    <a:lnTo>
                                      <a:pt x="2203" y="544"/>
                                    </a:lnTo>
                                    <a:close/>
                                    <a:moveTo>
                                      <a:pt x="2964" y="541"/>
                                    </a:moveTo>
                                    <a:cubicBezTo>
                                      <a:pt x="3288" y="0"/>
                                      <a:pt x="3288" y="0"/>
                                      <a:pt x="3288" y="0"/>
                                    </a:cubicBezTo>
                                    <a:cubicBezTo>
                                      <a:pt x="3493" y="0"/>
                                      <a:pt x="3493" y="0"/>
                                      <a:pt x="3493" y="0"/>
                                    </a:cubicBezTo>
                                    <a:cubicBezTo>
                                      <a:pt x="3818" y="541"/>
                                      <a:pt x="3818" y="541"/>
                                      <a:pt x="3818" y="541"/>
                                    </a:cubicBezTo>
                                    <a:cubicBezTo>
                                      <a:pt x="3818" y="544"/>
                                      <a:pt x="3818" y="544"/>
                                      <a:pt x="3818" y="544"/>
                                    </a:cubicBezTo>
                                    <a:cubicBezTo>
                                      <a:pt x="3657" y="544"/>
                                      <a:pt x="3657" y="544"/>
                                      <a:pt x="3657" y="544"/>
                                    </a:cubicBezTo>
                                    <a:cubicBezTo>
                                      <a:pt x="3598" y="443"/>
                                      <a:pt x="3598" y="443"/>
                                      <a:pt x="3598" y="443"/>
                                    </a:cubicBezTo>
                                    <a:cubicBezTo>
                                      <a:pt x="3183" y="443"/>
                                      <a:pt x="3183" y="443"/>
                                      <a:pt x="3183" y="443"/>
                                    </a:cubicBezTo>
                                    <a:cubicBezTo>
                                      <a:pt x="3125" y="544"/>
                                      <a:pt x="3125" y="544"/>
                                      <a:pt x="3125" y="544"/>
                                    </a:cubicBezTo>
                                    <a:cubicBezTo>
                                      <a:pt x="2964" y="544"/>
                                      <a:pt x="2964" y="544"/>
                                      <a:pt x="2964" y="544"/>
                                    </a:cubicBezTo>
                                    <a:lnTo>
                                      <a:pt x="2964" y="541"/>
                                    </a:lnTo>
                                    <a:close/>
                                    <a:moveTo>
                                      <a:pt x="3529" y="322"/>
                                    </a:moveTo>
                                    <a:cubicBezTo>
                                      <a:pt x="3414" y="121"/>
                                      <a:pt x="3414" y="121"/>
                                      <a:pt x="3414" y="121"/>
                                    </a:cubicBezTo>
                                    <a:cubicBezTo>
                                      <a:pt x="3367" y="121"/>
                                      <a:pt x="3367" y="121"/>
                                      <a:pt x="3367" y="121"/>
                                    </a:cubicBezTo>
                                    <a:cubicBezTo>
                                      <a:pt x="3252" y="322"/>
                                      <a:pt x="3252" y="322"/>
                                      <a:pt x="3252" y="322"/>
                                    </a:cubicBezTo>
                                    <a:lnTo>
                                      <a:pt x="3529" y="322"/>
                                    </a:lnTo>
                                    <a:close/>
                                    <a:moveTo>
                                      <a:pt x="3931" y="0"/>
                                    </a:moveTo>
                                    <a:cubicBezTo>
                                      <a:pt x="4076" y="0"/>
                                      <a:pt x="4076" y="0"/>
                                      <a:pt x="4076" y="0"/>
                                    </a:cubicBezTo>
                                    <a:cubicBezTo>
                                      <a:pt x="4076" y="544"/>
                                      <a:pt x="4076" y="544"/>
                                      <a:pt x="4076" y="544"/>
                                    </a:cubicBezTo>
                                    <a:cubicBezTo>
                                      <a:pt x="3931" y="544"/>
                                      <a:pt x="3931" y="544"/>
                                      <a:pt x="3931" y="544"/>
                                    </a:cubicBezTo>
                                    <a:lnTo>
                                      <a:pt x="3931" y="0"/>
                                    </a:lnTo>
                                    <a:close/>
                                    <a:moveTo>
                                      <a:pt x="4475" y="121"/>
                                    </a:moveTo>
                                    <a:cubicBezTo>
                                      <a:pt x="4197" y="121"/>
                                      <a:pt x="4197" y="121"/>
                                      <a:pt x="4197" y="121"/>
                                    </a:cubicBezTo>
                                    <a:cubicBezTo>
                                      <a:pt x="4197" y="0"/>
                                      <a:pt x="4197" y="0"/>
                                      <a:pt x="4197" y="0"/>
                                    </a:cubicBezTo>
                                    <a:cubicBezTo>
                                      <a:pt x="4897" y="0"/>
                                      <a:pt x="4897" y="0"/>
                                      <a:pt x="4897" y="0"/>
                                    </a:cubicBezTo>
                                    <a:cubicBezTo>
                                      <a:pt x="4897" y="121"/>
                                      <a:pt x="4897" y="121"/>
                                      <a:pt x="4897" y="121"/>
                                    </a:cubicBezTo>
                                    <a:cubicBezTo>
                                      <a:pt x="4619" y="121"/>
                                      <a:pt x="4619" y="121"/>
                                      <a:pt x="4619" y="121"/>
                                    </a:cubicBezTo>
                                    <a:cubicBezTo>
                                      <a:pt x="4619" y="544"/>
                                      <a:pt x="4619" y="544"/>
                                      <a:pt x="4619" y="544"/>
                                    </a:cubicBezTo>
                                    <a:cubicBezTo>
                                      <a:pt x="4475" y="544"/>
                                      <a:pt x="4475" y="544"/>
                                      <a:pt x="4475" y="544"/>
                                    </a:cubicBezTo>
                                    <a:lnTo>
                                      <a:pt x="4475" y="1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fl="http://schemas.microsoft.com/office/word/2024/wordml/sdtformatlock">
                <w:pict>
                  <v:group w14:anchorId="0C4EC9E9" id="Group 4" o:spid="_x0000_s1026" style="width:158.2pt;height:15.05pt;mso-position-horizontal-relative:char;mso-position-vertical-relative:line" coordsize="6318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">
                    <v:shape id="Freeform 6" o:spid="_x0000_s1027" style="position:absolute;top:346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" path="m,248v33,9,33,9,33,9c33,257,439,133,563,124v124,9,530,133,530,133c1126,248,1126,248,1126,248,1126,248,773,5,563,,353,5,,248,,248e" filled="f" stroked="f">
                      <v:path arrowok="t" o:connecttype="custom" o:connectlocs="0,247;33,256;561,124;1089,256;1122,247;561,0;0,247" o:connectangles="0,0,0,0,0,0,0"/>
                    </v:shape>
                    <v:shape id="Freeform 7" o:spid="_x0000_s1028" style="position:absolute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" path="m1126,9c1093,,1093,,1093,v,,-406,124,-530,133c439,124,33,,33,,,9,,9,,9v,,353,243,563,248c773,252,1126,9,1126,9e" filled="f" stroked="f">
                      <v:path arrowok="t" o:connecttype="custom" o:connectlocs="1122,9;1089,0;561,132;33,0;0,9;561,256;1122,9" o:connectangles="0,0,0,0,0,0,0"/>
                    </v:shape>
                    <v:shape id="Freeform 8" o:spid="_x0000_s1029" style="position:absolute;left:1436;top:37;width:4882;height:542;visibility:visible;mso-wrap-style:square;v-text-anchor:top" coordsize="489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" path="m176,121v-31,,-31,,-31,c145,544,145,544,145,544,,544,,544,,544,,,,,,,267,,267,,267,,398,312,398,312,398,312v47,,47,,47,c576,,576,,576,,842,,842,,842,v,544,,544,,544c698,544,698,544,698,544v,-423,,-423,,-423c667,121,667,121,667,121,530,433,530,433,530,433v-217,,-217,,-217,l176,121xm1014,v144,,144,,144,c1158,544,1158,544,1158,544v-144,,-144,,-144,l1014,xm1329,v259,,259,,259,c1871,423,1871,423,1871,423v32,,32,,32,c1903,,1903,,1903,v144,,144,,144,c2047,544,2047,544,2047,544v-259,,-259,,-259,c1505,121,1505,121,1505,121v-31,,-31,,-31,c1474,544,1474,544,1474,544v-145,,-145,,-145,l1329,xm2203,544v,-121,,-121,,-121c2714,423,2714,423,2714,423v30,,47,-17,47,-47c2761,345,2744,328,2714,328v-343,,-343,,-343,c2256,328,2187,267,2187,164,2187,61,2256,,2371,v500,,500,,500,c2871,121,2871,121,2871,121v-500,,-500,,-500,c2344,121,2328,137,2328,164v,27,16,43,43,43c2714,207,2714,207,2714,207v118,,188,63,188,169c2902,481,2832,544,2714,544r-511,xm2964,541c3288,,3288,,3288,v205,,205,,205,c3818,541,3818,541,3818,541v,3,,3,,3c3657,544,3657,544,3657,544,3598,443,3598,443,3598,443v-415,,-415,,-415,c3125,544,3125,544,3125,544v-161,,-161,,-161,l2964,541xm3529,322c3414,121,3414,121,3414,121v-47,,-47,,-47,c3252,322,3252,322,3252,322r277,xm3931,v145,,145,,145,c4076,544,4076,544,4076,544v-145,,-145,,-145,l3931,xm4475,121v-278,,-278,,-278,c4197,,4197,,4197,v700,,700,,700,c4897,121,4897,121,4897,121v-278,,-278,,-278,c4619,544,4619,544,4619,544v-144,,-144,,-144,l4475,121xe" filled="f" stroked="f">
                      <v:path arrowok="t" o:connecttype="custom" o:connectlocs="145,121;0,542;266,0;444,311;839,0;696,542;665,121;312,431;1011,0;1154,542;1011,0;1583,0;1897,421;2041,0;1783,542;1469,121;1325,542;2196,542;2706,421;2706,327;2180,163;2862,0;2364,121;2364,206;2893,375;2196,542;3278,0;3806,539;3646,542;3173,441;2955,542;3518,321;3357,121;3518,321;4064,0;3919,542;4461,121;4184,0;4882,121;4605,542;4461,121" o:connectangles="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0C0B53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C1B5954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4F9F6E57" w14:textId="77777777" w:rsidR="00A67B89" w:rsidRDefault="00A67B89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C95994C" wp14:editId="0226C08B">
          <wp:simplePos x="0" y="0"/>
          <wp:positionH relativeFrom="margin">
            <wp:align>center</wp:align>
          </wp:positionH>
          <wp:positionV relativeFrom="paragraph">
            <wp:posOffset>-481440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6DA0" w14:textId="77777777" w:rsidR="00FE4E37" w:rsidRDefault="00FE4E37" w:rsidP="00544EF6">
    <w:pPr>
      <w:pStyle w:val="Header"/>
    </w:pPr>
  </w:p>
  <w:p w14:paraId="57218DA2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4F062A" w:themeColor="text1"/>
      </w:rPr>
    </w:lvl>
  </w:abstractNum>
  <w:abstractNum w:abstractNumId="10" w15:restartNumberingAfterBreak="0">
    <w:nsid w:val="04712264"/>
    <w:multiLevelType w:val="hybridMultilevel"/>
    <w:tmpl w:val="2EF00BC4"/>
    <w:lvl w:ilvl="0" w:tplc="CF84B926">
      <w:start w:val="1"/>
      <w:numFmt w:val="decimal"/>
      <w:lvlText w:val="%1."/>
      <w:lvlJc w:val="left"/>
      <w:pPr>
        <w:ind w:left="720" w:hanging="360"/>
      </w:pPr>
    </w:lvl>
    <w:lvl w:ilvl="1" w:tplc="7B7A8F00">
      <w:start w:val="1"/>
      <w:numFmt w:val="decimal"/>
      <w:lvlText w:val="%2."/>
      <w:lvlJc w:val="left"/>
      <w:pPr>
        <w:ind w:left="720" w:hanging="360"/>
      </w:pPr>
    </w:lvl>
    <w:lvl w:ilvl="2" w:tplc="7564E0B2">
      <w:start w:val="1"/>
      <w:numFmt w:val="decimal"/>
      <w:lvlText w:val="%3."/>
      <w:lvlJc w:val="left"/>
      <w:pPr>
        <w:ind w:left="720" w:hanging="360"/>
      </w:pPr>
    </w:lvl>
    <w:lvl w:ilvl="3" w:tplc="C908D1C6">
      <w:start w:val="1"/>
      <w:numFmt w:val="decimal"/>
      <w:lvlText w:val="%4."/>
      <w:lvlJc w:val="left"/>
      <w:pPr>
        <w:ind w:left="720" w:hanging="360"/>
      </w:pPr>
    </w:lvl>
    <w:lvl w:ilvl="4" w:tplc="4EA2FBC6">
      <w:start w:val="1"/>
      <w:numFmt w:val="decimal"/>
      <w:lvlText w:val="%5."/>
      <w:lvlJc w:val="left"/>
      <w:pPr>
        <w:ind w:left="720" w:hanging="360"/>
      </w:pPr>
    </w:lvl>
    <w:lvl w:ilvl="5" w:tplc="7B82CB1C">
      <w:start w:val="1"/>
      <w:numFmt w:val="decimal"/>
      <w:lvlText w:val="%6."/>
      <w:lvlJc w:val="left"/>
      <w:pPr>
        <w:ind w:left="720" w:hanging="360"/>
      </w:pPr>
    </w:lvl>
    <w:lvl w:ilvl="6" w:tplc="AD3AF586">
      <w:start w:val="1"/>
      <w:numFmt w:val="decimal"/>
      <w:lvlText w:val="%7."/>
      <w:lvlJc w:val="left"/>
      <w:pPr>
        <w:ind w:left="720" w:hanging="360"/>
      </w:pPr>
    </w:lvl>
    <w:lvl w:ilvl="7" w:tplc="A1D88CAE">
      <w:start w:val="1"/>
      <w:numFmt w:val="decimal"/>
      <w:lvlText w:val="%8."/>
      <w:lvlJc w:val="left"/>
      <w:pPr>
        <w:ind w:left="720" w:hanging="360"/>
      </w:pPr>
    </w:lvl>
    <w:lvl w:ilvl="8" w:tplc="577C9FAE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B05686"/>
    <w:multiLevelType w:val="multilevel"/>
    <w:tmpl w:val="3F82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20785A"/>
    <w:multiLevelType w:val="hybridMultilevel"/>
    <w:tmpl w:val="F41452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D6CE1"/>
    <w:multiLevelType w:val="hybridMultilevel"/>
    <w:tmpl w:val="A93851D0"/>
    <w:lvl w:ilvl="0" w:tplc="0D90D25E">
      <w:start w:val="1"/>
      <w:numFmt w:val="decimal"/>
      <w:lvlText w:val="%1."/>
      <w:lvlJc w:val="left"/>
      <w:pPr>
        <w:ind w:left="1440" w:hanging="360"/>
      </w:pPr>
    </w:lvl>
    <w:lvl w:ilvl="1" w:tplc="0748D12C">
      <w:start w:val="1"/>
      <w:numFmt w:val="decimal"/>
      <w:lvlText w:val="%2."/>
      <w:lvlJc w:val="left"/>
      <w:pPr>
        <w:ind w:left="1440" w:hanging="360"/>
      </w:pPr>
    </w:lvl>
    <w:lvl w:ilvl="2" w:tplc="3EA260A8">
      <w:start w:val="1"/>
      <w:numFmt w:val="decimal"/>
      <w:lvlText w:val="%3."/>
      <w:lvlJc w:val="left"/>
      <w:pPr>
        <w:ind w:left="1440" w:hanging="360"/>
      </w:pPr>
    </w:lvl>
    <w:lvl w:ilvl="3" w:tplc="A874ECA0">
      <w:start w:val="1"/>
      <w:numFmt w:val="decimal"/>
      <w:lvlText w:val="%4."/>
      <w:lvlJc w:val="left"/>
      <w:pPr>
        <w:ind w:left="1440" w:hanging="360"/>
      </w:pPr>
    </w:lvl>
    <w:lvl w:ilvl="4" w:tplc="52BC8C56">
      <w:start w:val="1"/>
      <w:numFmt w:val="decimal"/>
      <w:lvlText w:val="%5."/>
      <w:lvlJc w:val="left"/>
      <w:pPr>
        <w:ind w:left="1440" w:hanging="360"/>
      </w:pPr>
    </w:lvl>
    <w:lvl w:ilvl="5" w:tplc="58BED950">
      <w:start w:val="1"/>
      <w:numFmt w:val="decimal"/>
      <w:lvlText w:val="%6."/>
      <w:lvlJc w:val="left"/>
      <w:pPr>
        <w:ind w:left="1440" w:hanging="360"/>
      </w:pPr>
    </w:lvl>
    <w:lvl w:ilvl="6" w:tplc="8FFAEDB0">
      <w:start w:val="1"/>
      <w:numFmt w:val="decimal"/>
      <w:lvlText w:val="%7."/>
      <w:lvlJc w:val="left"/>
      <w:pPr>
        <w:ind w:left="1440" w:hanging="360"/>
      </w:pPr>
    </w:lvl>
    <w:lvl w:ilvl="7" w:tplc="FE800BDE">
      <w:start w:val="1"/>
      <w:numFmt w:val="decimal"/>
      <w:lvlText w:val="%8."/>
      <w:lvlJc w:val="left"/>
      <w:pPr>
        <w:ind w:left="1440" w:hanging="360"/>
      </w:pPr>
    </w:lvl>
    <w:lvl w:ilvl="8" w:tplc="C2C8E850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1EF1"/>
    <w:multiLevelType w:val="hybridMultilevel"/>
    <w:tmpl w:val="817CE9B4"/>
    <w:lvl w:ilvl="0" w:tplc="42E47BBC">
      <w:start w:val="1"/>
      <w:numFmt w:val="decimal"/>
      <w:lvlText w:val="%1."/>
      <w:lvlJc w:val="left"/>
      <w:pPr>
        <w:ind w:left="720" w:hanging="360"/>
      </w:pPr>
    </w:lvl>
    <w:lvl w:ilvl="1" w:tplc="64A80694">
      <w:start w:val="1"/>
      <w:numFmt w:val="decimal"/>
      <w:lvlText w:val="%2."/>
      <w:lvlJc w:val="left"/>
      <w:pPr>
        <w:ind w:left="720" w:hanging="360"/>
      </w:pPr>
    </w:lvl>
    <w:lvl w:ilvl="2" w:tplc="A678CCA2">
      <w:start w:val="1"/>
      <w:numFmt w:val="decimal"/>
      <w:lvlText w:val="%3."/>
      <w:lvlJc w:val="left"/>
      <w:pPr>
        <w:ind w:left="720" w:hanging="360"/>
      </w:pPr>
    </w:lvl>
    <w:lvl w:ilvl="3" w:tplc="106EB4EE">
      <w:start w:val="1"/>
      <w:numFmt w:val="decimal"/>
      <w:lvlText w:val="%4."/>
      <w:lvlJc w:val="left"/>
      <w:pPr>
        <w:ind w:left="720" w:hanging="360"/>
      </w:pPr>
    </w:lvl>
    <w:lvl w:ilvl="4" w:tplc="A9FCD1C6">
      <w:start w:val="1"/>
      <w:numFmt w:val="decimal"/>
      <w:lvlText w:val="%5."/>
      <w:lvlJc w:val="left"/>
      <w:pPr>
        <w:ind w:left="720" w:hanging="360"/>
      </w:pPr>
    </w:lvl>
    <w:lvl w:ilvl="5" w:tplc="3A9266A4">
      <w:start w:val="1"/>
      <w:numFmt w:val="decimal"/>
      <w:lvlText w:val="%6."/>
      <w:lvlJc w:val="left"/>
      <w:pPr>
        <w:ind w:left="720" w:hanging="360"/>
      </w:pPr>
    </w:lvl>
    <w:lvl w:ilvl="6" w:tplc="1D0489E0">
      <w:start w:val="1"/>
      <w:numFmt w:val="decimal"/>
      <w:lvlText w:val="%7."/>
      <w:lvlJc w:val="left"/>
      <w:pPr>
        <w:ind w:left="720" w:hanging="360"/>
      </w:pPr>
    </w:lvl>
    <w:lvl w:ilvl="7" w:tplc="DCA2B3D8">
      <w:start w:val="1"/>
      <w:numFmt w:val="decimal"/>
      <w:lvlText w:val="%8."/>
      <w:lvlJc w:val="left"/>
      <w:pPr>
        <w:ind w:left="720" w:hanging="360"/>
      </w:pPr>
    </w:lvl>
    <w:lvl w:ilvl="8" w:tplc="D2825098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39A07BD9"/>
    <w:multiLevelType w:val="hybridMultilevel"/>
    <w:tmpl w:val="1F7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B277E"/>
    <w:multiLevelType w:val="multilevel"/>
    <w:tmpl w:val="9F1A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D537B"/>
    <w:multiLevelType w:val="hybridMultilevel"/>
    <w:tmpl w:val="98C2F8C2"/>
    <w:lvl w:ilvl="0" w:tplc="C3924FF4">
      <w:start w:val="1"/>
      <w:numFmt w:val="decimal"/>
      <w:lvlText w:val="%1."/>
      <w:lvlJc w:val="left"/>
      <w:pPr>
        <w:ind w:left="720" w:hanging="360"/>
      </w:pPr>
    </w:lvl>
    <w:lvl w:ilvl="1" w:tplc="92C2A618">
      <w:start w:val="1"/>
      <w:numFmt w:val="decimal"/>
      <w:lvlText w:val="%2."/>
      <w:lvlJc w:val="left"/>
      <w:pPr>
        <w:ind w:left="720" w:hanging="360"/>
      </w:pPr>
    </w:lvl>
    <w:lvl w:ilvl="2" w:tplc="7A92AB6A">
      <w:start w:val="1"/>
      <w:numFmt w:val="decimal"/>
      <w:lvlText w:val="%3."/>
      <w:lvlJc w:val="left"/>
      <w:pPr>
        <w:ind w:left="720" w:hanging="360"/>
      </w:pPr>
    </w:lvl>
    <w:lvl w:ilvl="3" w:tplc="88664176">
      <w:start w:val="1"/>
      <w:numFmt w:val="decimal"/>
      <w:lvlText w:val="%4."/>
      <w:lvlJc w:val="left"/>
      <w:pPr>
        <w:ind w:left="720" w:hanging="360"/>
      </w:pPr>
    </w:lvl>
    <w:lvl w:ilvl="4" w:tplc="B6CE9DE8">
      <w:start w:val="1"/>
      <w:numFmt w:val="decimal"/>
      <w:lvlText w:val="%5."/>
      <w:lvlJc w:val="left"/>
      <w:pPr>
        <w:ind w:left="720" w:hanging="360"/>
      </w:pPr>
    </w:lvl>
    <w:lvl w:ilvl="5" w:tplc="372E455C">
      <w:start w:val="1"/>
      <w:numFmt w:val="decimal"/>
      <w:lvlText w:val="%6."/>
      <w:lvlJc w:val="left"/>
      <w:pPr>
        <w:ind w:left="720" w:hanging="360"/>
      </w:pPr>
    </w:lvl>
    <w:lvl w:ilvl="6" w:tplc="2904F9EC">
      <w:start w:val="1"/>
      <w:numFmt w:val="decimal"/>
      <w:lvlText w:val="%7."/>
      <w:lvlJc w:val="left"/>
      <w:pPr>
        <w:ind w:left="720" w:hanging="360"/>
      </w:pPr>
    </w:lvl>
    <w:lvl w:ilvl="7" w:tplc="9D0C64EE">
      <w:start w:val="1"/>
      <w:numFmt w:val="decimal"/>
      <w:lvlText w:val="%8."/>
      <w:lvlJc w:val="left"/>
      <w:pPr>
        <w:ind w:left="720" w:hanging="360"/>
      </w:pPr>
    </w:lvl>
    <w:lvl w:ilvl="8" w:tplc="9D8EB8C0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955675308">
    <w:abstractNumId w:val="15"/>
  </w:num>
  <w:num w:numId="2" w16cid:durableId="998584011">
    <w:abstractNumId w:val="8"/>
  </w:num>
  <w:num w:numId="3" w16cid:durableId="1855800272">
    <w:abstractNumId w:val="3"/>
  </w:num>
  <w:num w:numId="4" w16cid:durableId="944923426">
    <w:abstractNumId w:val="2"/>
  </w:num>
  <w:num w:numId="5" w16cid:durableId="1613199714">
    <w:abstractNumId w:val="1"/>
  </w:num>
  <w:num w:numId="6" w16cid:durableId="272593200">
    <w:abstractNumId w:val="0"/>
  </w:num>
  <w:num w:numId="7" w16cid:durableId="1432509686">
    <w:abstractNumId w:val="9"/>
  </w:num>
  <w:num w:numId="8" w16cid:durableId="1070227037">
    <w:abstractNumId w:val="7"/>
  </w:num>
  <w:num w:numId="9" w16cid:durableId="1219366611">
    <w:abstractNumId w:val="6"/>
  </w:num>
  <w:num w:numId="10" w16cid:durableId="67657573">
    <w:abstractNumId w:val="5"/>
  </w:num>
  <w:num w:numId="11" w16cid:durableId="981302235">
    <w:abstractNumId w:val="4"/>
  </w:num>
  <w:num w:numId="12" w16cid:durableId="355271301">
    <w:abstractNumId w:val="11"/>
  </w:num>
  <w:num w:numId="13" w16cid:durableId="366636926">
    <w:abstractNumId w:val="22"/>
  </w:num>
  <w:num w:numId="14" w16cid:durableId="91634225">
    <w:abstractNumId w:val="21"/>
  </w:num>
  <w:num w:numId="15" w16cid:durableId="912817527">
    <w:abstractNumId w:val="19"/>
  </w:num>
  <w:num w:numId="16" w16cid:durableId="1049183818">
    <w:abstractNumId w:val="12"/>
  </w:num>
  <w:num w:numId="17" w16cid:durableId="1948655620">
    <w:abstractNumId w:val="18"/>
  </w:num>
  <w:num w:numId="18" w16cid:durableId="261257792">
    <w:abstractNumId w:val="17"/>
  </w:num>
  <w:num w:numId="19" w16cid:durableId="804857151">
    <w:abstractNumId w:val="13"/>
  </w:num>
  <w:num w:numId="20" w16cid:durableId="2049183040">
    <w:abstractNumId w:val="14"/>
  </w:num>
  <w:num w:numId="21" w16cid:durableId="247815684">
    <w:abstractNumId w:val="20"/>
  </w:num>
  <w:num w:numId="22" w16cid:durableId="430708708">
    <w:abstractNumId w:val="16"/>
  </w:num>
  <w:num w:numId="23" w16cid:durableId="812255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BA"/>
    <w:rsid w:val="000001FE"/>
    <w:rsid w:val="00007CDE"/>
    <w:rsid w:val="000210AD"/>
    <w:rsid w:val="000269F0"/>
    <w:rsid w:val="0002794F"/>
    <w:rsid w:val="0004788B"/>
    <w:rsid w:val="00084219"/>
    <w:rsid w:val="000847A4"/>
    <w:rsid w:val="00084BD7"/>
    <w:rsid w:val="00093426"/>
    <w:rsid w:val="00094BC7"/>
    <w:rsid w:val="000C1837"/>
    <w:rsid w:val="000D1E27"/>
    <w:rsid w:val="000E3459"/>
    <w:rsid w:val="000F2138"/>
    <w:rsid w:val="000F288D"/>
    <w:rsid w:val="000F3350"/>
    <w:rsid w:val="00101F30"/>
    <w:rsid w:val="00102584"/>
    <w:rsid w:val="0010489C"/>
    <w:rsid w:val="0011408D"/>
    <w:rsid w:val="001270CD"/>
    <w:rsid w:val="001347A8"/>
    <w:rsid w:val="00141103"/>
    <w:rsid w:val="00154254"/>
    <w:rsid w:val="00157D88"/>
    <w:rsid w:val="00165FED"/>
    <w:rsid w:val="001677B2"/>
    <w:rsid w:val="0017039A"/>
    <w:rsid w:val="001726F0"/>
    <w:rsid w:val="0017565F"/>
    <w:rsid w:val="00180E03"/>
    <w:rsid w:val="00197609"/>
    <w:rsid w:val="001A3923"/>
    <w:rsid w:val="001A4AEB"/>
    <w:rsid w:val="001D53F9"/>
    <w:rsid w:val="001E7784"/>
    <w:rsid w:val="001F0A2F"/>
    <w:rsid w:val="002050C3"/>
    <w:rsid w:val="002070DF"/>
    <w:rsid w:val="00216335"/>
    <w:rsid w:val="00224F77"/>
    <w:rsid w:val="002268DF"/>
    <w:rsid w:val="00240B38"/>
    <w:rsid w:val="00254534"/>
    <w:rsid w:val="00257D39"/>
    <w:rsid w:val="00262520"/>
    <w:rsid w:val="002670EF"/>
    <w:rsid w:val="00293707"/>
    <w:rsid w:val="002A0A64"/>
    <w:rsid w:val="002A50F0"/>
    <w:rsid w:val="002A6AB4"/>
    <w:rsid w:val="002B017E"/>
    <w:rsid w:val="002B18A9"/>
    <w:rsid w:val="002B5785"/>
    <w:rsid w:val="002C4D1E"/>
    <w:rsid w:val="002C70BA"/>
    <w:rsid w:val="002C7F8F"/>
    <w:rsid w:val="002F6F81"/>
    <w:rsid w:val="003062AC"/>
    <w:rsid w:val="00311266"/>
    <w:rsid w:val="003147BF"/>
    <w:rsid w:val="003278A3"/>
    <w:rsid w:val="00331365"/>
    <w:rsid w:val="00340E3A"/>
    <w:rsid w:val="00357288"/>
    <w:rsid w:val="003607B4"/>
    <w:rsid w:val="003644ED"/>
    <w:rsid w:val="0038055F"/>
    <w:rsid w:val="0039319D"/>
    <w:rsid w:val="0039526C"/>
    <w:rsid w:val="00396EB4"/>
    <w:rsid w:val="0039747B"/>
    <w:rsid w:val="003A0D8B"/>
    <w:rsid w:val="003A244E"/>
    <w:rsid w:val="003A2B76"/>
    <w:rsid w:val="003A7CD1"/>
    <w:rsid w:val="003B0888"/>
    <w:rsid w:val="003B22CB"/>
    <w:rsid w:val="003B2EA8"/>
    <w:rsid w:val="003C2F12"/>
    <w:rsid w:val="003C5EE6"/>
    <w:rsid w:val="003D4A04"/>
    <w:rsid w:val="003E0E71"/>
    <w:rsid w:val="003E5720"/>
    <w:rsid w:val="003F20CE"/>
    <w:rsid w:val="003F5627"/>
    <w:rsid w:val="003F7D3B"/>
    <w:rsid w:val="004067D0"/>
    <w:rsid w:val="00414E35"/>
    <w:rsid w:val="00431B11"/>
    <w:rsid w:val="00434AC2"/>
    <w:rsid w:val="00444647"/>
    <w:rsid w:val="00454A68"/>
    <w:rsid w:val="0046704A"/>
    <w:rsid w:val="00467E14"/>
    <w:rsid w:val="00470166"/>
    <w:rsid w:val="00482A19"/>
    <w:rsid w:val="0049263E"/>
    <w:rsid w:val="00493094"/>
    <w:rsid w:val="004A2612"/>
    <w:rsid w:val="004B0FAB"/>
    <w:rsid w:val="004B4F3F"/>
    <w:rsid w:val="004B5E58"/>
    <w:rsid w:val="004C1648"/>
    <w:rsid w:val="004D60C3"/>
    <w:rsid w:val="004F327B"/>
    <w:rsid w:val="00503E7A"/>
    <w:rsid w:val="00513F7B"/>
    <w:rsid w:val="00516ACD"/>
    <w:rsid w:val="00521F02"/>
    <w:rsid w:val="005225D9"/>
    <w:rsid w:val="00522C71"/>
    <w:rsid w:val="005420D8"/>
    <w:rsid w:val="00544EF6"/>
    <w:rsid w:val="0054527E"/>
    <w:rsid w:val="005479A5"/>
    <w:rsid w:val="0056222A"/>
    <w:rsid w:val="00571F4E"/>
    <w:rsid w:val="00596CFF"/>
    <w:rsid w:val="005A4ADA"/>
    <w:rsid w:val="005C59B7"/>
    <w:rsid w:val="005D367C"/>
    <w:rsid w:val="005E42CC"/>
    <w:rsid w:val="005E53C0"/>
    <w:rsid w:val="005E6D47"/>
    <w:rsid w:val="005F40E1"/>
    <w:rsid w:val="006055B2"/>
    <w:rsid w:val="006065F8"/>
    <w:rsid w:val="0062397A"/>
    <w:rsid w:val="00624185"/>
    <w:rsid w:val="00631A95"/>
    <w:rsid w:val="006436A4"/>
    <w:rsid w:val="006530C3"/>
    <w:rsid w:val="006536D0"/>
    <w:rsid w:val="0065419B"/>
    <w:rsid w:val="00655BB9"/>
    <w:rsid w:val="00676B4A"/>
    <w:rsid w:val="00680ECA"/>
    <w:rsid w:val="00681C63"/>
    <w:rsid w:val="00683D86"/>
    <w:rsid w:val="00684DD1"/>
    <w:rsid w:val="00690659"/>
    <w:rsid w:val="006A2751"/>
    <w:rsid w:val="006D09A1"/>
    <w:rsid w:val="006E50B5"/>
    <w:rsid w:val="00710D75"/>
    <w:rsid w:val="007112E9"/>
    <w:rsid w:val="00712ABD"/>
    <w:rsid w:val="00713102"/>
    <w:rsid w:val="007256D8"/>
    <w:rsid w:val="0073060D"/>
    <w:rsid w:val="007371BB"/>
    <w:rsid w:val="007561D3"/>
    <w:rsid w:val="00761FBE"/>
    <w:rsid w:val="00766779"/>
    <w:rsid w:val="007A0395"/>
    <w:rsid w:val="007A4873"/>
    <w:rsid w:val="007D088C"/>
    <w:rsid w:val="007D24CC"/>
    <w:rsid w:val="007F681A"/>
    <w:rsid w:val="00800D5F"/>
    <w:rsid w:val="00804469"/>
    <w:rsid w:val="0081021B"/>
    <w:rsid w:val="008109EC"/>
    <w:rsid w:val="00813F23"/>
    <w:rsid w:val="0082002F"/>
    <w:rsid w:val="00824526"/>
    <w:rsid w:val="00824AC8"/>
    <w:rsid w:val="008363BA"/>
    <w:rsid w:val="0084347B"/>
    <w:rsid w:val="00847499"/>
    <w:rsid w:val="00850617"/>
    <w:rsid w:val="0085358A"/>
    <w:rsid w:val="00875414"/>
    <w:rsid w:val="00883344"/>
    <w:rsid w:val="00894378"/>
    <w:rsid w:val="008B74BB"/>
    <w:rsid w:val="008C434E"/>
    <w:rsid w:val="008C5FB9"/>
    <w:rsid w:val="008C6A61"/>
    <w:rsid w:val="008D1944"/>
    <w:rsid w:val="008D2A89"/>
    <w:rsid w:val="008E7D58"/>
    <w:rsid w:val="008F5801"/>
    <w:rsid w:val="00905234"/>
    <w:rsid w:val="00922B87"/>
    <w:rsid w:val="00926FCF"/>
    <w:rsid w:val="00927ED6"/>
    <w:rsid w:val="00936D58"/>
    <w:rsid w:val="009521F1"/>
    <w:rsid w:val="00976973"/>
    <w:rsid w:val="0097701D"/>
    <w:rsid w:val="00977E7A"/>
    <w:rsid w:val="009A27D5"/>
    <w:rsid w:val="009A7964"/>
    <w:rsid w:val="009C2582"/>
    <w:rsid w:val="009C6698"/>
    <w:rsid w:val="009D0287"/>
    <w:rsid w:val="009D0DB8"/>
    <w:rsid w:val="009E030A"/>
    <w:rsid w:val="009F53F2"/>
    <w:rsid w:val="009F57FE"/>
    <w:rsid w:val="00A0017E"/>
    <w:rsid w:val="00A0068F"/>
    <w:rsid w:val="00A12BB7"/>
    <w:rsid w:val="00A16330"/>
    <w:rsid w:val="00A2006F"/>
    <w:rsid w:val="00A268D8"/>
    <w:rsid w:val="00A43A32"/>
    <w:rsid w:val="00A43F60"/>
    <w:rsid w:val="00A443DF"/>
    <w:rsid w:val="00A651B4"/>
    <w:rsid w:val="00A67B89"/>
    <w:rsid w:val="00A72356"/>
    <w:rsid w:val="00A74084"/>
    <w:rsid w:val="00A76D10"/>
    <w:rsid w:val="00A82560"/>
    <w:rsid w:val="00A96CC4"/>
    <w:rsid w:val="00AA18D4"/>
    <w:rsid w:val="00AC2BBB"/>
    <w:rsid w:val="00AC7CF3"/>
    <w:rsid w:val="00AE370D"/>
    <w:rsid w:val="00B01454"/>
    <w:rsid w:val="00B10022"/>
    <w:rsid w:val="00B10BC4"/>
    <w:rsid w:val="00B11F02"/>
    <w:rsid w:val="00B505DD"/>
    <w:rsid w:val="00B60ACA"/>
    <w:rsid w:val="00B62CE4"/>
    <w:rsid w:val="00B64DF8"/>
    <w:rsid w:val="00B65651"/>
    <w:rsid w:val="00B67380"/>
    <w:rsid w:val="00B73E6A"/>
    <w:rsid w:val="00B75B3E"/>
    <w:rsid w:val="00BA728C"/>
    <w:rsid w:val="00BD5018"/>
    <w:rsid w:val="00BD638C"/>
    <w:rsid w:val="00BE73E2"/>
    <w:rsid w:val="00C0752D"/>
    <w:rsid w:val="00C27072"/>
    <w:rsid w:val="00C33262"/>
    <w:rsid w:val="00C37E34"/>
    <w:rsid w:val="00C40254"/>
    <w:rsid w:val="00C47B2C"/>
    <w:rsid w:val="00C47B57"/>
    <w:rsid w:val="00C50B64"/>
    <w:rsid w:val="00C675E3"/>
    <w:rsid w:val="00C71584"/>
    <w:rsid w:val="00C73FA2"/>
    <w:rsid w:val="00C742E3"/>
    <w:rsid w:val="00C75524"/>
    <w:rsid w:val="00C93CC7"/>
    <w:rsid w:val="00C972F8"/>
    <w:rsid w:val="00CB2DBC"/>
    <w:rsid w:val="00CB3F82"/>
    <w:rsid w:val="00CB6753"/>
    <w:rsid w:val="00CD0B64"/>
    <w:rsid w:val="00CD227E"/>
    <w:rsid w:val="00CD572F"/>
    <w:rsid w:val="00CD7C5B"/>
    <w:rsid w:val="00CE29CA"/>
    <w:rsid w:val="00CE5D5B"/>
    <w:rsid w:val="00CF7728"/>
    <w:rsid w:val="00D00BB7"/>
    <w:rsid w:val="00D03565"/>
    <w:rsid w:val="00D07E74"/>
    <w:rsid w:val="00D2649F"/>
    <w:rsid w:val="00D3036A"/>
    <w:rsid w:val="00D311DF"/>
    <w:rsid w:val="00D416FC"/>
    <w:rsid w:val="00D4235F"/>
    <w:rsid w:val="00D45EC2"/>
    <w:rsid w:val="00D56770"/>
    <w:rsid w:val="00D63B88"/>
    <w:rsid w:val="00D641C2"/>
    <w:rsid w:val="00D670BB"/>
    <w:rsid w:val="00D67592"/>
    <w:rsid w:val="00D94007"/>
    <w:rsid w:val="00D957AD"/>
    <w:rsid w:val="00DA75F6"/>
    <w:rsid w:val="00DC09BB"/>
    <w:rsid w:val="00DC3B14"/>
    <w:rsid w:val="00DD0174"/>
    <w:rsid w:val="00DE256F"/>
    <w:rsid w:val="00DE37BA"/>
    <w:rsid w:val="00DE75D7"/>
    <w:rsid w:val="00DF3827"/>
    <w:rsid w:val="00E07C92"/>
    <w:rsid w:val="00E17A04"/>
    <w:rsid w:val="00E20693"/>
    <w:rsid w:val="00E34143"/>
    <w:rsid w:val="00E44A7D"/>
    <w:rsid w:val="00E5360B"/>
    <w:rsid w:val="00E672B5"/>
    <w:rsid w:val="00E77D9C"/>
    <w:rsid w:val="00E81A05"/>
    <w:rsid w:val="00E911FD"/>
    <w:rsid w:val="00EB7842"/>
    <w:rsid w:val="00EC523A"/>
    <w:rsid w:val="00EE19AD"/>
    <w:rsid w:val="00F17EA0"/>
    <w:rsid w:val="00F24CF2"/>
    <w:rsid w:val="00F31127"/>
    <w:rsid w:val="00F32D20"/>
    <w:rsid w:val="00F36DC6"/>
    <w:rsid w:val="00F94B5A"/>
    <w:rsid w:val="00F95DA5"/>
    <w:rsid w:val="00FA3670"/>
    <w:rsid w:val="00FB0EC9"/>
    <w:rsid w:val="00FB144D"/>
    <w:rsid w:val="00FB1D51"/>
    <w:rsid w:val="00FC2EA9"/>
    <w:rsid w:val="00FC4624"/>
    <w:rsid w:val="00FC6D1A"/>
    <w:rsid w:val="00FD1677"/>
    <w:rsid w:val="00FD2660"/>
    <w:rsid w:val="00FE4E37"/>
    <w:rsid w:val="00FF0F19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BED44C"/>
  <w15:docId w15:val="{1E5C7929-5A6D-9A4E-BAEF-747FF08F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B20D5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B20D5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4F062A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4F062A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4F062A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4F062A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4F062A" w:themeColor="text1"/>
      <w:sz w:val="20"/>
      <w:szCs w:val="20"/>
      <w:lang w:eastAsia="zh-CN"/>
    </w:rPr>
    <w:tblPr>
      <w:tblBorders>
        <w:top w:val="single" w:sz="4" w:space="0" w:color="4F062A" w:themeColor="text1"/>
        <w:left w:val="single" w:sz="4" w:space="0" w:color="4F062A" w:themeColor="text1"/>
        <w:bottom w:val="single" w:sz="4" w:space="0" w:color="4F062A" w:themeColor="text1"/>
        <w:right w:val="single" w:sz="4" w:space="0" w:color="4F062A" w:themeColor="text1"/>
        <w:insideH w:val="single" w:sz="4" w:space="0" w:color="4F062A" w:themeColor="text1"/>
        <w:insideV w:val="single" w:sz="4" w:space="0" w:color="4F062A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FF659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4F062A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B20D5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B20D5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FF0054" w:themeColor="accent1"/>
        <w:left w:val="single" w:sz="8" w:space="0" w:color="FF0054" w:themeColor="accent1"/>
        <w:bottom w:val="single" w:sz="8" w:space="0" w:color="FF0054" w:themeColor="accent1"/>
        <w:right w:val="single" w:sz="8" w:space="0" w:color="FF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band1Horz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A4003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DefaultParagraphFont"/>
    <w:link w:val="Encabezado1"/>
    <w:rsid w:val="00BE73E2"/>
    <w:rPr>
      <w:rFonts w:ascii="Arial" w:eastAsia="Times New Roman" w:hAnsi="Arial" w:cs="Times New Roman"/>
      <w:b/>
      <w:color w:val="4F062A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4F062A" w:themeColor="tex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363BA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363B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9F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9F0"/>
    <w:rPr>
      <w:rFonts w:asciiTheme="majorHAnsi" w:eastAsia="Times New Roman" w:hAnsiTheme="majorHAnsi" w:cs="Times New Roman"/>
      <w:color w:val="4F062A" w:themeColor="text1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9F0"/>
    <w:rPr>
      <w:rFonts w:asciiTheme="majorHAnsi" w:eastAsia="Times New Roman" w:hAnsiTheme="majorHAnsi" w:cs="Times New Roman"/>
      <w:b/>
      <w:bCs/>
      <w:color w:val="4F062A" w:themeColor="text1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5B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3F2"/>
    <w:pPr>
      <w:spacing w:after="0" w:line="240" w:lineRule="auto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ai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racompany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insait v10">
      <a:dk1>
        <a:srgbClr val="4F062A"/>
      </a:dk1>
      <a:lt1>
        <a:srgbClr val="FFFFFF"/>
      </a:lt1>
      <a:dk2>
        <a:srgbClr val="260717"/>
      </a:dk2>
      <a:lt2>
        <a:srgbClr val="E3E2DA"/>
      </a:lt2>
      <a:accent1>
        <a:srgbClr val="FF0054"/>
      </a:accent1>
      <a:accent2>
        <a:srgbClr val="44B757"/>
      </a:accent2>
      <a:accent3>
        <a:srgbClr val="8661F5"/>
      </a:accent3>
      <a:accent4>
        <a:srgbClr val="E56813"/>
      </a:accent4>
      <a:accent5>
        <a:srgbClr val="00B0BD"/>
      </a:accent5>
      <a:accent6>
        <a:srgbClr val="EF659D"/>
      </a:accent6>
      <a:hlink>
        <a:srgbClr val="FF6598"/>
      </a:hlink>
      <a:folHlink>
        <a:srgbClr val="A40037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C1F8-F64C-4A3C-84AB-85238B45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Minsait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 Medina</dc:creator>
  <cp:lastModifiedBy>Gaby Medina</cp:lastModifiedBy>
  <cp:revision>2</cp:revision>
  <cp:lastPrinted>2018-09-06T10:10:00Z</cp:lastPrinted>
  <dcterms:created xsi:type="dcterms:W3CDTF">2025-08-20T19:07:00Z</dcterms:created>
  <dcterms:modified xsi:type="dcterms:W3CDTF">2025-08-20T19:07:00Z</dcterms:modified>
</cp:coreProperties>
</file>